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AD" w:rsidRDefault="002639E9" w:rsidP="009C51AD">
      <w:pPr>
        <w:pStyle w:val="a4"/>
        <w:spacing w:after="0" w:line="240" w:lineRule="auto"/>
        <w:ind w:left="0" w:right="280" w:firstLine="0"/>
        <w:jc w:val="center"/>
        <w:rPr>
          <w:b/>
          <w:szCs w:val="28"/>
        </w:rPr>
      </w:pPr>
      <w:r w:rsidRPr="00486E69">
        <w:rPr>
          <w:b/>
          <w:bCs/>
          <w:noProof/>
          <w:spacing w:val="2"/>
          <w:szCs w:val="28"/>
        </w:rPr>
        <w:drawing>
          <wp:anchor distT="0" distB="0" distL="114300" distR="114300" simplePos="0" relativeHeight="251660288" behindDoc="0" locked="0" layoutInCell="1" allowOverlap="1" wp14:anchorId="053C88B6" wp14:editId="7E55535A">
            <wp:simplePos x="0" y="0"/>
            <wp:positionH relativeFrom="margin">
              <wp:posOffset>-190500</wp:posOffset>
            </wp:positionH>
            <wp:positionV relativeFrom="paragraph">
              <wp:posOffset>-87630</wp:posOffset>
            </wp:positionV>
            <wp:extent cx="645623" cy="776803"/>
            <wp:effectExtent l="0" t="0" r="2540" b="4445"/>
            <wp:wrapNone/>
            <wp:docPr id="7" name="Picture 4" descr="ГербКуб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ГербКубан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23" cy="77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51AD" w:rsidRPr="00486E69">
        <w:rPr>
          <w:b/>
          <w:bCs/>
          <w:noProof/>
          <w:spacing w:val="2"/>
          <w:szCs w:val="28"/>
        </w:rPr>
        <w:drawing>
          <wp:anchor distT="0" distB="0" distL="114300" distR="114300" simplePos="0" relativeHeight="251659264" behindDoc="0" locked="0" layoutInCell="1" allowOverlap="1" wp14:anchorId="6E19C9AC" wp14:editId="6E5AC6D0">
            <wp:simplePos x="0" y="0"/>
            <wp:positionH relativeFrom="page">
              <wp:posOffset>636905</wp:posOffset>
            </wp:positionH>
            <wp:positionV relativeFrom="paragraph">
              <wp:posOffset>-240030</wp:posOffset>
            </wp:positionV>
            <wp:extent cx="1114425" cy="1099185"/>
            <wp:effectExtent l="0" t="0" r="9525" b="5715"/>
            <wp:wrapNone/>
            <wp:docPr id="6" name="Picture 2" descr="X:\Логотип МОН_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X:\Логотип МОН_new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13" t="13940" r="12512" b="15335"/>
                    <a:stretch/>
                  </pic:blipFill>
                  <pic:spPr bwMode="auto">
                    <a:xfrm>
                      <a:off x="0" y="0"/>
                      <a:ext cx="1114425" cy="1099185"/>
                    </a:xfrm>
                    <a:prstGeom prst="ellipse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51AD">
        <w:rPr>
          <w:b/>
          <w:szCs w:val="28"/>
        </w:rPr>
        <w:t xml:space="preserve">РЕГИОНАЛЬНАЯ </w:t>
      </w:r>
      <w:r w:rsidR="009C51AD" w:rsidRPr="00760128">
        <w:rPr>
          <w:b/>
          <w:szCs w:val="28"/>
        </w:rPr>
        <w:t>СИСТЕМА</w:t>
      </w:r>
    </w:p>
    <w:p w:rsidR="009C51AD" w:rsidRDefault="009C51AD" w:rsidP="009C51AD">
      <w:pPr>
        <w:pStyle w:val="a4"/>
        <w:spacing w:after="0" w:line="240" w:lineRule="auto"/>
        <w:ind w:left="0" w:right="280" w:firstLine="0"/>
        <w:jc w:val="center"/>
        <w:rPr>
          <w:b/>
          <w:szCs w:val="28"/>
        </w:rPr>
      </w:pPr>
      <w:r>
        <w:rPr>
          <w:b/>
          <w:szCs w:val="28"/>
        </w:rPr>
        <w:t xml:space="preserve">обеспечения профессионального развития </w:t>
      </w:r>
    </w:p>
    <w:p w:rsidR="009C51AD" w:rsidRPr="00760128" w:rsidRDefault="009C51AD" w:rsidP="009C51AD">
      <w:pPr>
        <w:pStyle w:val="a4"/>
        <w:spacing w:after="0" w:line="240" w:lineRule="auto"/>
        <w:ind w:left="0" w:right="280" w:firstLine="0"/>
        <w:jc w:val="center"/>
        <w:rPr>
          <w:b/>
          <w:szCs w:val="28"/>
        </w:rPr>
      </w:pPr>
      <w:r>
        <w:rPr>
          <w:b/>
          <w:szCs w:val="28"/>
        </w:rPr>
        <w:t>педагогических работников Краснодарского края</w:t>
      </w:r>
    </w:p>
    <w:p w:rsidR="009C51AD" w:rsidRDefault="009C51AD" w:rsidP="009C51AD">
      <w:pPr>
        <w:shd w:val="clear" w:color="auto" w:fill="FFFFFF"/>
        <w:spacing w:after="0" w:line="240" w:lineRule="auto"/>
        <w:ind w:left="567" w:right="1133" w:firstLine="1985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9C51AD" w:rsidRDefault="009C51AD" w:rsidP="009C51AD">
      <w:pPr>
        <w:shd w:val="clear" w:color="auto" w:fill="FFFFFF"/>
        <w:spacing w:after="0" w:line="240" w:lineRule="auto"/>
        <w:ind w:left="567" w:right="1133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9C51AD" w:rsidRDefault="009C51AD" w:rsidP="009C51AD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i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pacing w:val="2"/>
          <w:sz w:val="24"/>
          <w:szCs w:val="24"/>
          <w:lang w:eastAsia="ru-RU"/>
        </w:rPr>
        <w:t xml:space="preserve">Утверждена </w:t>
      </w:r>
      <w:r w:rsidR="002639E9">
        <w:rPr>
          <w:rFonts w:ascii="Times New Roman" w:eastAsia="Times New Roman" w:hAnsi="Times New Roman" w:cs="Times New Roman"/>
          <w:bCs/>
          <w:i/>
          <w:spacing w:val="2"/>
          <w:sz w:val="24"/>
          <w:szCs w:val="24"/>
          <w:lang w:eastAsia="ru-RU"/>
        </w:rPr>
        <w:t xml:space="preserve">приказом </w:t>
      </w:r>
      <w:r w:rsidR="002639E9" w:rsidRPr="00486E69">
        <w:rPr>
          <w:rFonts w:ascii="Times New Roman" w:eastAsia="Times New Roman" w:hAnsi="Times New Roman" w:cs="Times New Roman"/>
          <w:bCs/>
          <w:i/>
          <w:spacing w:val="2"/>
          <w:sz w:val="24"/>
          <w:szCs w:val="24"/>
          <w:lang w:eastAsia="ru-RU"/>
        </w:rPr>
        <w:t>министерства</w:t>
      </w:r>
      <w:r w:rsidRPr="00486E69">
        <w:rPr>
          <w:rFonts w:ascii="Times New Roman" w:eastAsia="Times New Roman" w:hAnsi="Times New Roman" w:cs="Times New Roman"/>
          <w:bCs/>
          <w:i/>
          <w:spacing w:val="2"/>
          <w:sz w:val="24"/>
          <w:szCs w:val="24"/>
          <w:lang w:eastAsia="ru-RU"/>
        </w:rPr>
        <w:t xml:space="preserve"> образования, науки и молодежн</w:t>
      </w:r>
      <w:r w:rsidR="002639E9">
        <w:rPr>
          <w:rFonts w:ascii="Times New Roman" w:eastAsia="Times New Roman" w:hAnsi="Times New Roman" w:cs="Times New Roman"/>
          <w:bCs/>
          <w:i/>
          <w:spacing w:val="2"/>
          <w:sz w:val="24"/>
          <w:szCs w:val="24"/>
          <w:lang w:eastAsia="ru-RU"/>
        </w:rPr>
        <w:t>ой политики Краснодарского края</w:t>
      </w:r>
    </w:p>
    <w:p w:rsidR="009C51AD" w:rsidRDefault="009C51AD" w:rsidP="009C51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630A6" w:rsidRPr="001630A6" w:rsidRDefault="001630A6" w:rsidP="001630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630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Ц-6.  Вовлечение педагогов в экспертную деятельность.</w:t>
      </w:r>
    </w:p>
    <w:p w:rsidR="009C51AD" w:rsidRPr="00294ED5" w:rsidRDefault="009C51AD" w:rsidP="009C51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3F90" w:rsidRPr="009C51AD" w:rsidRDefault="008F3F90" w:rsidP="009C51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C51A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Реалистичность достижения цели: </w:t>
      </w:r>
    </w:p>
    <w:p w:rsidR="001630A6" w:rsidRPr="001630A6" w:rsidRDefault="001630A6" w:rsidP="001630A6">
      <w:pPr>
        <w:spacing w:after="0" w:line="240" w:lineRule="auto"/>
        <w:ind w:left="35" w:right="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0A6">
        <w:rPr>
          <w:rFonts w:ascii="Times New Roman" w:hAnsi="Times New Roman" w:cs="Times New Roman"/>
          <w:sz w:val="28"/>
          <w:szCs w:val="28"/>
        </w:rPr>
        <w:t xml:space="preserve">Достижимость целевого ориентира, связанного с вовлечением педагогов в экспертную деятельность, определяется следующими ресурсами системы образования: </w:t>
      </w:r>
    </w:p>
    <w:p w:rsidR="001630A6" w:rsidRPr="001630A6" w:rsidRDefault="001630A6" w:rsidP="001630A6">
      <w:pPr>
        <w:spacing w:after="0" w:line="240" w:lineRule="auto"/>
        <w:ind w:left="35" w:right="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0A6">
        <w:rPr>
          <w:rFonts w:ascii="Times New Roman" w:hAnsi="Times New Roman" w:cs="Times New Roman"/>
          <w:sz w:val="28"/>
          <w:szCs w:val="28"/>
        </w:rPr>
        <w:t>высококвалифицированным кадровым составом участников реализации Системы;</w:t>
      </w:r>
    </w:p>
    <w:p w:rsidR="001630A6" w:rsidRPr="001630A6" w:rsidRDefault="001630A6" w:rsidP="001630A6">
      <w:pPr>
        <w:spacing w:after="0" w:line="240" w:lineRule="auto"/>
        <w:ind w:left="35" w:right="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0A6">
        <w:rPr>
          <w:rFonts w:ascii="Times New Roman" w:hAnsi="Times New Roman" w:cs="Times New Roman"/>
          <w:sz w:val="28"/>
          <w:szCs w:val="28"/>
        </w:rPr>
        <w:t>наличием в краевой системе образования сети методических и предметных сообществ;</w:t>
      </w:r>
    </w:p>
    <w:p w:rsidR="001630A6" w:rsidRPr="001630A6" w:rsidRDefault="001630A6" w:rsidP="001630A6">
      <w:pPr>
        <w:spacing w:after="0" w:line="240" w:lineRule="auto"/>
        <w:ind w:left="35" w:right="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0A6">
        <w:rPr>
          <w:rFonts w:ascii="Times New Roman" w:hAnsi="Times New Roman" w:cs="Times New Roman"/>
          <w:sz w:val="28"/>
          <w:szCs w:val="28"/>
        </w:rPr>
        <w:t xml:space="preserve">накопленным в Краснодарском крае опытом по выявлению победителей конкурсов от муниципального </w:t>
      </w:r>
      <w:proofErr w:type="gramStart"/>
      <w:r w:rsidRPr="001630A6">
        <w:rPr>
          <w:rFonts w:ascii="Times New Roman" w:hAnsi="Times New Roman" w:cs="Times New Roman"/>
          <w:sz w:val="28"/>
          <w:szCs w:val="28"/>
        </w:rPr>
        <w:t>до федерального уровней</w:t>
      </w:r>
      <w:proofErr w:type="gramEnd"/>
      <w:r w:rsidRPr="001630A6">
        <w:rPr>
          <w:rFonts w:ascii="Times New Roman" w:hAnsi="Times New Roman" w:cs="Times New Roman"/>
          <w:sz w:val="28"/>
          <w:szCs w:val="28"/>
        </w:rPr>
        <w:t>;</w:t>
      </w:r>
    </w:p>
    <w:p w:rsidR="001630A6" w:rsidRPr="001630A6" w:rsidRDefault="001630A6" w:rsidP="001630A6">
      <w:pPr>
        <w:spacing w:after="0" w:line="240" w:lineRule="auto"/>
        <w:ind w:left="35" w:right="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0A6">
        <w:rPr>
          <w:rFonts w:ascii="Times New Roman" w:hAnsi="Times New Roman" w:cs="Times New Roman"/>
          <w:sz w:val="28"/>
          <w:szCs w:val="28"/>
        </w:rPr>
        <w:t>гибкостью и мобильностью системы образования Краснодарского края в аспекте вовлечения педагогов в экспертную деятельность.</w:t>
      </w:r>
    </w:p>
    <w:p w:rsidR="001630A6" w:rsidRPr="001630A6" w:rsidRDefault="001630A6" w:rsidP="001630A6">
      <w:pPr>
        <w:spacing w:after="0" w:line="240" w:lineRule="auto"/>
        <w:ind w:left="35" w:right="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0A6">
        <w:rPr>
          <w:rFonts w:ascii="Times New Roman" w:hAnsi="Times New Roman" w:cs="Times New Roman"/>
          <w:sz w:val="28"/>
          <w:szCs w:val="28"/>
        </w:rPr>
        <w:t xml:space="preserve">Самостоятельным показателем реалистичности цели является наличие аппарата для диагностирования ее достижимости: </w:t>
      </w:r>
    </w:p>
    <w:p w:rsidR="001630A6" w:rsidRPr="001630A6" w:rsidRDefault="001630A6" w:rsidP="001630A6">
      <w:pPr>
        <w:spacing w:after="0" w:line="240" w:lineRule="auto"/>
        <w:ind w:left="35" w:right="21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630A6">
        <w:rPr>
          <w:rFonts w:ascii="Times New Roman" w:hAnsi="Times New Roman" w:cs="Times New Roman"/>
          <w:sz w:val="28"/>
          <w:szCs w:val="28"/>
          <w:lang w:bidi="ru-RU"/>
        </w:rPr>
        <w:t xml:space="preserve">результаты </w:t>
      </w:r>
      <w:proofErr w:type="gramStart"/>
      <w:r w:rsidRPr="001630A6">
        <w:rPr>
          <w:rFonts w:ascii="Times New Roman" w:hAnsi="Times New Roman" w:cs="Times New Roman"/>
          <w:sz w:val="28"/>
          <w:szCs w:val="28"/>
          <w:lang w:bidi="ru-RU"/>
        </w:rPr>
        <w:t>независимых оценочных процедур</w:t>
      </w:r>
      <w:proofErr w:type="gramEnd"/>
      <w:r w:rsidRPr="001630A6">
        <w:rPr>
          <w:rFonts w:ascii="Times New Roman" w:hAnsi="Times New Roman" w:cs="Times New Roman"/>
          <w:sz w:val="28"/>
          <w:szCs w:val="28"/>
          <w:lang w:bidi="ru-RU"/>
        </w:rPr>
        <w:t xml:space="preserve"> обучающихся; </w:t>
      </w:r>
    </w:p>
    <w:p w:rsidR="001630A6" w:rsidRPr="001630A6" w:rsidRDefault="001630A6" w:rsidP="001630A6">
      <w:pPr>
        <w:spacing w:after="0" w:line="240" w:lineRule="auto"/>
        <w:ind w:left="35" w:right="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0A6">
        <w:rPr>
          <w:rFonts w:ascii="Times New Roman" w:hAnsi="Times New Roman" w:cs="Times New Roman"/>
          <w:sz w:val="28"/>
          <w:szCs w:val="28"/>
        </w:rPr>
        <w:t xml:space="preserve">анализ отчетов и нормативных актов по мероприятиям; </w:t>
      </w:r>
    </w:p>
    <w:p w:rsidR="001630A6" w:rsidRPr="001630A6" w:rsidRDefault="001630A6" w:rsidP="001630A6">
      <w:pPr>
        <w:spacing w:after="0" w:line="240" w:lineRule="auto"/>
        <w:ind w:left="35" w:right="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0A6">
        <w:rPr>
          <w:rFonts w:ascii="Times New Roman" w:hAnsi="Times New Roman" w:cs="Times New Roman"/>
          <w:sz w:val="28"/>
          <w:szCs w:val="28"/>
        </w:rPr>
        <w:t>опрос;</w:t>
      </w:r>
    </w:p>
    <w:p w:rsidR="001630A6" w:rsidRPr="001630A6" w:rsidRDefault="001630A6" w:rsidP="001630A6">
      <w:pPr>
        <w:spacing w:after="0" w:line="240" w:lineRule="auto"/>
        <w:ind w:left="35" w:right="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0A6">
        <w:rPr>
          <w:rFonts w:ascii="Times New Roman" w:hAnsi="Times New Roman" w:cs="Times New Roman"/>
          <w:sz w:val="28"/>
          <w:szCs w:val="28"/>
        </w:rPr>
        <w:t>тестирование;</w:t>
      </w:r>
    </w:p>
    <w:p w:rsidR="001630A6" w:rsidRPr="001630A6" w:rsidRDefault="001630A6" w:rsidP="001630A6">
      <w:pPr>
        <w:spacing w:after="0" w:line="240" w:lineRule="auto"/>
        <w:ind w:left="35" w:right="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0A6">
        <w:rPr>
          <w:rFonts w:ascii="Times New Roman" w:hAnsi="Times New Roman" w:cs="Times New Roman"/>
          <w:sz w:val="28"/>
          <w:szCs w:val="28"/>
        </w:rPr>
        <w:t>данные, представленные в региональной системе «Сетевой город».</w:t>
      </w:r>
    </w:p>
    <w:p w:rsidR="001630A6" w:rsidRPr="001630A6" w:rsidRDefault="001630A6" w:rsidP="001630A6">
      <w:pPr>
        <w:spacing w:after="0" w:line="240" w:lineRule="auto"/>
        <w:ind w:left="35" w:right="2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0A6">
        <w:rPr>
          <w:rFonts w:ascii="Times New Roman" w:hAnsi="Times New Roman" w:cs="Times New Roman"/>
          <w:sz w:val="28"/>
          <w:szCs w:val="28"/>
        </w:rPr>
        <w:t>Экспертная деятельность сложна и разнообразна по направлениям деятельности, и к профессиональным компетенциям педагога предъявляются особые запросы.</w:t>
      </w:r>
    </w:p>
    <w:p w:rsidR="001630A6" w:rsidRPr="001630A6" w:rsidRDefault="001630A6" w:rsidP="001630A6">
      <w:pPr>
        <w:spacing w:after="0" w:line="240" w:lineRule="auto"/>
        <w:ind w:left="35" w:right="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0A6">
        <w:rPr>
          <w:rFonts w:ascii="Times New Roman" w:hAnsi="Times New Roman" w:cs="Times New Roman"/>
          <w:sz w:val="28"/>
          <w:szCs w:val="28"/>
        </w:rPr>
        <w:t xml:space="preserve">Для повышения достоверности экспертных оценок целесообразно учитывать следующие моменты: </w:t>
      </w:r>
    </w:p>
    <w:p w:rsidR="001630A6" w:rsidRPr="001630A6" w:rsidRDefault="001630A6" w:rsidP="001630A6">
      <w:pPr>
        <w:spacing w:after="0" w:line="240" w:lineRule="auto"/>
        <w:ind w:left="35" w:right="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0A6">
        <w:rPr>
          <w:rFonts w:ascii="Times New Roman" w:hAnsi="Times New Roman" w:cs="Times New Roman"/>
          <w:sz w:val="28"/>
          <w:szCs w:val="28"/>
        </w:rPr>
        <w:t>1) эксперты должны пройти специальную подготовку, чтобы ознакомиться с содержанием предстоящей оценки, способами ее осуществления и подготовки экспертного заключения;</w:t>
      </w:r>
    </w:p>
    <w:p w:rsidR="008F3F90" w:rsidRPr="002639E9" w:rsidRDefault="001630A6" w:rsidP="001630A6">
      <w:pPr>
        <w:spacing w:after="0" w:line="240" w:lineRule="auto"/>
        <w:ind w:left="35" w:right="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0A6">
        <w:rPr>
          <w:rFonts w:ascii="Times New Roman" w:hAnsi="Times New Roman" w:cs="Times New Roman"/>
          <w:sz w:val="28"/>
          <w:szCs w:val="28"/>
        </w:rPr>
        <w:t>2) в процессе экспертной оценки участвуют не менее двух независимых экспертов.</w:t>
      </w:r>
      <w:bookmarkStart w:id="0" w:name="_GoBack"/>
      <w:bookmarkEnd w:id="0"/>
    </w:p>
    <w:sectPr w:rsidR="008F3F90" w:rsidRPr="00263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D7"/>
    <w:rsid w:val="001630A6"/>
    <w:rsid w:val="002639E9"/>
    <w:rsid w:val="0036103C"/>
    <w:rsid w:val="008F3F90"/>
    <w:rsid w:val="00924CD7"/>
    <w:rsid w:val="009C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8856E"/>
  <w15:chartTrackingRefBased/>
  <w15:docId w15:val="{C71477EE-1669-44F1-9362-A9E88DDE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F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9C51AD"/>
    <w:pPr>
      <w:spacing w:after="15" w:line="249" w:lineRule="auto"/>
      <w:ind w:left="720" w:hanging="3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5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5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Колчанов Андрей Викторович</dc:creator>
  <cp:keywords/>
  <dc:description/>
  <cp:lastModifiedBy>Алина А. Пшунова</cp:lastModifiedBy>
  <cp:revision>5</cp:revision>
  <cp:lastPrinted>2021-07-27T08:29:00Z</cp:lastPrinted>
  <dcterms:created xsi:type="dcterms:W3CDTF">2021-07-08T08:05:00Z</dcterms:created>
  <dcterms:modified xsi:type="dcterms:W3CDTF">2021-07-27T09:12:00Z</dcterms:modified>
</cp:coreProperties>
</file>