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30A6" w:rsidRPr="001630A6" w:rsidRDefault="001630A6" w:rsidP="001630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3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Ц-6.  Вовлечение педагогов в экспертную деятельность.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вовлечением педагогов в экспертную деятельность, определяется следующими ресурсами системы образования: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высококвалифицированным кадровым составом участников реализации Системы;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наличием в краевой системе образования сети методических и предметных сообществ;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накопленным в Краснодарском крае опытом по выявлению победителей конкурсов от муниципального </w:t>
      </w:r>
      <w:proofErr w:type="gramStart"/>
      <w:r w:rsidRPr="001630A6">
        <w:rPr>
          <w:rFonts w:ascii="Times New Roman" w:hAnsi="Times New Roman" w:cs="Times New Roman"/>
          <w:sz w:val="28"/>
          <w:szCs w:val="28"/>
        </w:rPr>
        <w:t>до федерального уровней</w:t>
      </w:r>
      <w:proofErr w:type="gramEnd"/>
      <w:r w:rsidRPr="001630A6">
        <w:rPr>
          <w:rFonts w:ascii="Times New Roman" w:hAnsi="Times New Roman" w:cs="Times New Roman"/>
          <w:sz w:val="28"/>
          <w:szCs w:val="28"/>
        </w:rPr>
        <w:t>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гибкостью и мобильностью системы образования Краснодарского края в аспекте вовлечения педагогов в экспертную деятельность.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Самостоятельным показателем реалистичности цели является наличие аппарата для диагностирования ее достижимости: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30A6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proofErr w:type="gramStart"/>
      <w:r w:rsidRPr="001630A6">
        <w:rPr>
          <w:rFonts w:ascii="Times New Roman" w:hAnsi="Times New Roman" w:cs="Times New Roman"/>
          <w:sz w:val="28"/>
          <w:szCs w:val="28"/>
          <w:lang w:bidi="ru-RU"/>
        </w:rPr>
        <w:t>независимых оценочных процедур</w:t>
      </w:r>
      <w:proofErr w:type="gramEnd"/>
      <w:r w:rsidRPr="001630A6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обучающихся;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анализ отчетов и нормативных актов по мероприятиям;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опрос;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данные, представленные в региональной системе «Сетевой город».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Экспертная деятельность сложна и разнообразна по направлениям деятельности, и к профессиональным компетенциям педагога предъявляются особые запросы.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Для повышения достоверности экспертных оценок целесообразно учитывать следующие моменты: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1) эксперты должны пройти специальную подготовку, чтобы ознакомиться с содержанием предстоящей оценки, способами ее осуществления и подготовки экспертного заключения;</w:t>
      </w:r>
    </w:p>
    <w:p w:rsidR="008F3F90" w:rsidRPr="002639E9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2) в процессе экспертной оценки участвуют не менее двух независимых экспертов.</w:t>
      </w:r>
      <w:bookmarkStart w:id="0" w:name="_GoBack"/>
      <w:bookmarkEnd w:id="0"/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1630A6"/>
    <w:rsid w:val="002639E9"/>
    <w:rsid w:val="0036103C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856E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5</cp:revision>
  <cp:lastPrinted>2021-07-27T08:29:00Z</cp:lastPrinted>
  <dcterms:created xsi:type="dcterms:W3CDTF">2021-07-08T08:05:00Z</dcterms:created>
  <dcterms:modified xsi:type="dcterms:W3CDTF">2021-07-27T09:12:00Z</dcterms:modified>
</cp:coreProperties>
</file>