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ДОГОВОР № б/н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 образовании на обучение по дополнительным профессиональным программам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tbl>
      <w:tblPr>
        <w:tblStyle w:val="aa"/>
        <w:tblW w:w="102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3"/>
        <w:gridCol w:w="5276"/>
      </w:tblGrid>
      <w:tr>
        <w:trPr/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г. Краснодар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right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«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24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ма</w:t>
            </w:r>
            <w:r>
              <w:rPr>
                <w:rFonts w:eastAsia="Times New Roman" w:ascii="Times New Roman" w:hAnsi="Times New Roman"/>
                <w:sz w:val="24"/>
                <w:szCs w:val="24"/>
                <w:lang w:val="ru-RU"/>
              </w:rPr>
              <w:t>я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eastAsia="Times New Roman"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eastAsia="Times New Roman" w:ascii="Times New Roman" w:hAnsi="Times New Roman"/>
          <w:b/>
          <w:sz w:val="24"/>
          <w:szCs w:val="24"/>
        </w:rPr>
        <w:t>ГБОУ ИРО Краснодарского края)</w:t>
      </w:r>
      <w:r>
        <w:rPr>
          <w:rFonts w:ascii="Times New Roman" w:hAnsi="Times New Roman"/>
          <w:sz w:val="24"/>
          <w:szCs w:val="24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18.10.2021 № 10157</w:t>
      </w:r>
      <w:r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bookmarkStart w:id="0" w:name="__DdeLink__257_506450285"/>
      <w:r>
        <w:rPr>
          <w:rFonts w:ascii="Times New Roman" w:hAnsi="Times New Roman"/>
          <w:sz w:val="24"/>
          <w:szCs w:val="24"/>
        </w:rPr>
        <w:t xml:space="preserve">в лице проректора по учебной работе и обеспечению качества образования Терновой Людмилы Николаевны, действующего на основании доверенности № 1 от 17.01.2022, с одной стороны, </w:t>
      </w:r>
      <w:bookmarkEnd w:id="0"/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_________________________________________________________________________________________________________________________________________________________________________,</w:t>
      </w:r>
    </w:p>
    <w:p>
      <w:pPr>
        <w:pStyle w:val="Normal"/>
        <w:spacing w:lineRule="auto" w:line="240" w:before="0" w:after="0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(Ф.И.О., должность и наименование образовательной организации физического лица, заключающего договор)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4"/>
          <w:szCs w:val="24"/>
          <w:lang w:eastAsia="ru-RU"/>
        </w:rPr>
        <w:t xml:space="preserve">1.1. Исполнитель обязуется предоставить Заказчику образовательную услугу по дополнительной профессиональной программе повышения квалификации: </w:t>
      </w:r>
      <w:bookmarkStart w:id="1" w:name="__DdeLink__5173_3321451843"/>
      <w:r>
        <w:rPr>
          <w:rFonts w:eastAsia="Times New Roman" w:cs="Times New Roman" w:ascii="Times New Roman" w:hAnsi="Times New Roman"/>
          <w:color w:val="auto"/>
          <w:spacing w:val="1"/>
          <w:sz w:val="24"/>
          <w:szCs w:val="24"/>
          <w:lang w:val="ru-RU" w:eastAsia="zh-CN" w:bidi="ar-SA"/>
        </w:rPr>
        <w:t>«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1"/>
          <w:sz w:val="24"/>
          <w:szCs w:val="24"/>
          <w:u w:val="none"/>
          <w:em w:val="none"/>
          <w:lang w:val="ru-RU" w:eastAsia="zh-CN" w:bidi="ar-SA"/>
        </w:rPr>
        <w:t>П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ru-RU"/>
        </w:rPr>
        <w:t>роектирование и реализация программ социально-педагогического сопровождения, обучающихся в трудной жизненной ситуации»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End w:id="1"/>
      <w:r>
        <w:rPr>
          <w:rFonts w:ascii="Times New Roman" w:hAnsi="Times New Roman"/>
          <w:sz w:val="24"/>
          <w:szCs w:val="24"/>
          <w:lang w:eastAsia="ru-RU"/>
        </w:rPr>
        <w:t xml:space="preserve">в объеме 72 академических часов.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4"/>
          <w:szCs w:val="24"/>
          <w:lang w:eastAsia="ru-RU"/>
        </w:rPr>
        <w:t>1.2. Срок оказания услуг с «</w:t>
      </w:r>
      <w:r>
        <w:rPr>
          <w:rFonts w:ascii="Times New Roman" w:hAnsi="Times New Roman"/>
          <w:sz w:val="24"/>
          <w:szCs w:val="24"/>
          <w:lang w:eastAsia="ru-RU"/>
        </w:rPr>
        <w:t>24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ма</w:t>
      </w:r>
      <w:r>
        <w:rPr>
          <w:rFonts w:ascii="Times New Roman" w:hAnsi="Times New Roman"/>
          <w:sz w:val="24"/>
          <w:szCs w:val="24"/>
          <w:lang w:eastAsia="ru-RU"/>
        </w:rPr>
        <w:t>я 2022 г. по «</w:t>
      </w:r>
      <w:r>
        <w:rPr>
          <w:rFonts w:ascii="Times New Roman" w:hAnsi="Times New Roman"/>
          <w:sz w:val="24"/>
          <w:szCs w:val="24"/>
          <w:lang w:eastAsia="ru-RU"/>
        </w:rPr>
        <w:t>03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июн</w:t>
      </w:r>
      <w:r>
        <w:rPr>
          <w:rFonts w:ascii="Times New Roman" w:hAnsi="Times New Roman"/>
          <w:sz w:val="24"/>
          <w:szCs w:val="24"/>
          <w:lang w:eastAsia="ru-RU"/>
        </w:rPr>
        <w:t>я 2022 г.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Форма обучения: очно, в режиме онлайн.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>
        <w:rPr>
          <w:rFonts w:ascii="Times New Roman" w:hAnsi="Times New Roman"/>
          <w:spacing w:val="-5"/>
          <w:sz w:val="24"/>
          <w:szCs w:val="24"/>
        </w:rPr>
        <w:t xml:space="preserve">г. </w:t>
      </w:r>
      <w:r>
        <w:rPr>
          <w:rFonts w:ascii="Times New Roman" w:hAnsi="Times New Roman"/>
          <w:spacing w:val="-5"/>
          <w:sz w:val="24"/>
          <w:szCs w:val="24"/>
        </w:rPr>
        <w:t>Ейск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После освоения Заказчиком </w:t>
      </w:r>
      <w:r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>
        <w:rPr>
          <w:rFonts w:ascii="Times New Roman" w:hAnsi="Times New Roman"/>
          <w:sz w:val="24"/>
          <w:szCs w:val="24"/>
        </w:rPr>
        <w:t>, успешного прохождения итоговой аттестации ему выдается удостоверение установленного образца.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Услуги считаются оказанными после подписания Заказчиком акта об оказании услуг 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Права Сторон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  <w:tab/>
        <w:t>Исполнитель вправе: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</w:t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</w:t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</w:t>
        <w:tab/>
        <w:t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Заказчик также вправе: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2.3.1.</w:t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2.3.2.</w:t>
        <w:tab/>
        <w:t>Обращаться к Исполнителю по вопросам, касающимся образовательного процесса.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2.3.3.</w:t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2.3.4.</w:t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>2.3.5.</w:t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Обязанности Сторон.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center" w:pos="5174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  <w:tab/>
        <w:t>Исполнитель обязан:</w:t>
        <w:tab/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3.1.1.</w:t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3.1.2.</w:t>
        <w:tab/>
        <w:t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«Об образовании в Российской Федерации».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3.1.3.</w:t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3.1.4.</w:t>
        <w:tab/>
        <w:t>Обеспечить Заказчику предусмотренные выбранной образовательной программой условия ее освоения.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3.1.5.</w:t>
        <w:tab/>
        <w:t>Сохранить место за Заказчиком в случае пропуска занятий по уважительным причинам.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3.1.6.</w:t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  <w:tab/>
        <w:t>Заказчик обязан: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3.2.1 </w:t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</w:t>
        <w:tab/>
        <w:t>Выполнять задания для подготовки к занятиям, предусмотренным учебным планом, в том числе индивидуальным.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3.2.3</w:t>
        <w:tab/>
        <w:t>Извещать Исполнителя о причинах отсутствия на занятиях.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3.2.4.</w:t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3.2.5.</w:t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Основания изменения и расторжения договора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  <w:tab/>
        <w:t>Настоящий Договор может быть расторгнут по соглашению Сторон,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</w:t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>
      <w:pPr>
        <w:pStyle w:val="Style20"/>
        <w:spacing w:before="0" w:after="0"/>
        <w:contextualSpacing/>
        <w:rPr>
          <w:sz w:val="24"/>
        </w:rPr>
      </w:pPr>
      <w:r>
        <w:rPr>
          <w:sz w:val="24"/>
        </w:rPr>
        <w:t>5.2.</w:t>
        <w:tab/>
        <w:t xml:space="preserve"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 </w:t>
      </w:r>
    </w:p>
    <w:p>
      <w:pPr>
        <w:pStyle w:val="Style20"/>
        <w:spacing w:before="0" w:after="0"/>
        <w:contextualSpacing/>
        <w:jc w:val="center"/>
        <w:rPr>
          <w:b/>
          <w:b/>
          <w:sz w:val="24"/>
        </w:rPr>
      </w:pPr>
      <w:r>
        <w:rPr>
          <w:b/>
          <w:sz w:val="24"/>
        </w:rPr>
        <w:t>6. Порядок разрешения споров</w:t>
      </w:r>
    </w:p>
    <w:p>
      <w:pPr>
        <w:pStyle w:val="Style20"/>
        <w:spacing w:before="0" w:after="0"/>
        <w:contextualSpacing/>
        <w:rPr>
          <w:sz w:val="24"/>
        </w:rPr>
      </w:pPr>
      <w:r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>
      <w:pPr>
        <w:pStyle w:val="Style20"/>
        <w:spacing w:before="0" w:after="0"/>
        <w:contextualSpacing/>
        <w:rPr>
          <w:sz w:val="24"/>
        </w:rPr>
      </w:pPr>
      <w:r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>
      <w:pPr>
        <w:pStyle w:val="Style20"/>
        <w:spacing w:before="0" w:after="0"/>
        <w:contextualSpacing/>
        <w:rPr>
          <w:sz w:val="24"/>
        </w:rPr>
      </w:pPr>
      <w:r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>
      <w:pPr>
        <w:pStyle w:val="Style20"/>
        <w:spacing w:before="0" w:after="0"/>
        <w:contextualSpacing/>
        <w:rPr>
          <w:sz w:val="24"/>
        </w:rPr>
      </w:pPr>
      <w:r>
        <w:rPr>
          <w:sz w:val="24"/>
        </w:rPr>
      </w:r>
    </w:p>
    <w:p>
      <w:pPr>
        <w:pStyle w:val="Style20"/>
        <w:spacing w:before="0" w:after="0"/>
        <w:contextualSpacing/>
        <w:jc w:val="center"/>
        <w:rPr>
          <w:b/>
          <w:b/>
          <w:sz w:val="24"/>
        </w:rPr>
      </w:pPr>
      <w:r>
        <w:rPr>
          <w:b/>
          <w:sz w:val="24"/>
        </w:rPr>
        <w:t>7. Действие обстоятельств непреодолимой силы</w:t>
      </w:r>
    </w:p>
    <w:p>
      <w:pPr>
        <w:pStyle w:val="Style20"/>
        <w:spacing w:before="0" w:after="0"/>
        <w:contextualSpacing/>
        <w:rPr>
          <w:sz w:val="24"/>
        </w:rPr>
      </w:pPr>
      <w:r>
        <w:rPr>
          <w:sz w:val="24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>
      <w:pPr>
        <w:pStyle w:val="Style20"/>
        <w:spacing w:before="0" w:after="0"/>
        <w:contextualSpacing/>
        <w:rPr>
          <w:sz w:val="24"/>
        </w:rPr>
      </w:pPr>
      <w:r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>
      <w:pPr>
        <w:pStyle w:val="Style20"/>
        <w:spacing w:before="0" w:after="0"/>
        <w:contextualSpacing/>
        <w:rPr>
          <w:sz w:val="24"/>
        </w:rPr>
      </w:pPr>
      <w:r>
        <w:rPr>
          <w:sz w:val="24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>
      <w:pPr>
        <w:pStyle w:val="Style20"/>
        <w:spacing w:before="0" w:after="0"/>
        <w:contextualSpacing/>
        <w:rPr>
          <w:sz w:val="24"/>
        </w:rPr>
      </w:pPr>
      <w:r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>
      <w:pPr>
        <w:pStyle w:val="Style20"/>
        <w:spacing w:before="0" w:after="0"/>
        <w:contextualSpacing/>
        <w:rPr>
          <w:sz w:val="24"/>
        </w:rPr>
      </w:pPr>
      <w:r>
        <w:rPr>
          <w:sz w:val="24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>
      <w:pPr>
        <w:pStyle w:val="Style20"/>
        <w:spacing w:before="0" w:after="0"/>
        <w:contextualSpacing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Срок действия Договора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</w:t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Заключительные положения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9.1.</w:t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9.2.</w:t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9.3. Изменения Договора оформляются дополнительными соглашениями к Договору.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Реквизиты Сторон</w:t>
      </w:r>
    </w:p>
    <w:tbl>
      <w:tblPr>
        <w:tblW w:w="1001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835"/>
        <w:gridCol w:w="5183"/>
      </w:tblGrid>
      <w:tr>
        <w:trPr/>
        <w:tc>
          <w:tcPr>
            <w:tcW w:w="48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ascii="Times New Roman" w:hAnsi="Times New Roman"/>
                <w:lang w:eastAsia="ru-RU"/>
              </w:rPr>
              <w:t>_________________________________________</w:t>
            </w:r>
          </w:p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ascii="Times New Roman" w:hAnsi="Times New Roman"/>
                <w:lang w:eastAsia="ru-RU"/>
              </w:rPr>
              <w:t>_________________________________________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(Ф.И.О полностью)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Паспорт: серия___________ №_______________, 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Выдан: ___________________________________</w:t>
            </w:r>
          </w:p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ascii="Times New Roman" w:hAnsi="Times New Roman"/>
                <w:lang w:eastAsia="ru-RU"/>
              </w:rPr>
              <w:t>_________________________________________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Дата выдачи_______________________________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Адрес места жительства:___________________</w:t>
            </w:r>
          </w:p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ascii="Times New Roman" w:hAnsi="Times New Roman"/>
                <w:lang w:eastAsia="ru-RU"/>
              </w:rPr>
              <w:t>_________________________________________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_____________________________________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(подпись)                                         (Ф.И.О.)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1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Южное ГУ Банка России // УФК по Краснодарскому краю г. Краснодар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2">
              <w:r>
                <w:rPr>
                  <w:rStyle w:val="Style17"/>
                  <w:rFonts w:eastAsia="Times New Roman" w:ascii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>
                <w:rPr>
                  <w:rStyle w:val="Style17"/>
                  <w:rFonts w:eastAsia="Times New Roman" w:ascii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Style17"/>
                  <w:rFonts w:eastAsia="Times New Roman" w:ascii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>
                <w:rPr>
                  <w:rStyle w:val="Style17"/>
                  <w:rFonts w:eastAsia="Times New Roman" w:ascii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>
                <w:rPr>
                  <w:rStyle w:val="Style17"/>
                  <w:rFonts w:eastAsia="Times New Roman" w:ascii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232-31-36 (бухгалтерия)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>
              <w:rPr>
                <w:rFonts w:ascii="Times New Roman" w:hAnsi="Times New Roman"/>
                <w:lang w:eastAsia="ru-RU"/>
              </w:rPr>
              <w:t>___________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>
      <w:pPr>
        <w:pStyle w:val="Normal"/>
        <w:suppressAutoHyphens w:val="true"/>
        <w:spacing w:lineRule="auto" w:line="240" w:before="0" w:after="0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Договору об образовании 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>
      <w:pPr>
        <w:pStyle w:val="Normal"/>
        <w:suppressAutoHyphens w:val="true"/>
        <w:spacing w:lineRule="auto" w:line="240" w:before="0" w:after="0"/>
        <w:contextualSpacing/>
        <w:jc w:val="right"/>
        <w:rPr/>
      </w:pPr>
      <w:r>
        <w:rPr>
          <w:rFonts w:ascii="Times New Roman" w:hAnsi="Times New Roman"/>
          <w:sz w:val="20"/>
          <w:szCs w:val="20"/>
        </w:rPr>
        <w:t>от «</w:t>
      </w:r>
      <w:r>
        <w:rPr>
          <w:rFonts w:ascii="Times New Roman" w:hAnsi="Times New Roman"/>
          <w:sz w:val="20"/>
          <w:szCs w:val="20"/>
        </w:rPr>
        <w:t>24</w:t>
      </w:r>
      <w:r>
        <w:rPr>
          <w:rFonts w:ascii="Times New Roman" w:hAnsi="Times New Roman"/>
          <w:sz w:val="20"/>
          <w:szCs w:val="20"/>
        </w:rPr>
        <w:t xml:space="preserve"> » </w:t>
      </w:r>
      <w:r>
        <w:rPr>
          <w:rFonts w:ascii="Times New Roman" w:hAnsi="Times New Roman"/>
          <w:sz w:val="20"/>
          <w:szCs w:val="20"/>
        </w:rPr>
        <w:t>ма</w:t>
      </w:r>
      <w:r>
        <w:rPr>
          <w:rFonts w:ascii="Times New Roman" w:hAnsi="Times New Roman"/>
          <w:sz w:val="20"/>
          <w:szCs w:val="20"/>
        </w:rPr>
        <w:t>я 2022 г.  № б/н</w:t>
      </w:r>
    </w:p>
    <w:p>
      <w:pPr>
        <w:pStyle w:val="Normal"/>
        <w:suppressAutoHyphens w:val="true"/>
        <w:spacing w:lineRule="auto" w:line="240" w:before="0" w:after="0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>
      <w:pPr>
        <w:pStyle w:val="Normal"/>
        <w:suppressAutoHyphens w:val="tru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>
      <w:pPr>
        <w:pStyle w:val="Normal"/>
        <w:suppressAutoHyphens w:val="true"/>
        <w:spacing w:lineRule="auto" w:line="240" w:before="0" w:after="0"/>
        <w:contextualSpacing/>
        <w:jc w:val="center"/>
        <w:rPr/>
      </w:pPr>
      <w:r>
        <w:rPr>
          <w:rFonts w:ascii="Times New Roman" w:hAnsi="Times New Roman"/>
          <w:b/>
          <w:sz w:val="24"/>
          <w:szCs w:val="24"/>
          <w:lang w:eastAsia="ru-RU"/>
        </w:rPr>
        <w:t>по договору № б/н от «</w:t>
      </w:r>
      <w:r>
        <w:rPr>
          <w:rFonts w:ascii="Times New Roman" w:hAnsi="Times New Roman"/>
          <w:b/>
          <w:sz w:val="24"/>
          <w:szCs w:val="24"/>
          <w:lang w:eastAsia="ru-RU"/>
        </w:rPr>
        <w:t>24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b/>
          <w:sz w:val="24"/>
          <w:szCs w:val="24"/>
          <w:lang w:eastAsia="ru-RU"/>
        </w:rPr>
        <w:t>ма</w:t>
      </w:r>
      <w:r>
        <w:rPr>
          <w:rFonts w:ascii="Times New Roman" w:hAnsi="Times New Roman"/>
          <w:b/>
          <w:sz w:val="24"/>
          <w:szCs w:val="24"/>
          <w:lang w:eastAsia="ru-RU"/>
        </w:rPr>
        <w:t>я 2022 г.</w:t>
      </w:r>
    </w:p>
    <w:p>
      <w:pPr>
        <w:pStyle w:val="Normal"/>
        <w:suppressAutoHyphens w:val="true"/>
        <w:spacing w:lineRule="auto" w:line="240" w:before="0"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tbl>
      <w:tblPr>
        <w:tblStyle w:val="aa"/>
        <w:tblW w:w="1015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3"/>
        <w:gridCol w:w="5228"/>
      </w:tblGrid>
      <w:tr>
        <w:trPr/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г. Краснодар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right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«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03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»</w:t>
            </w:r>
            <w:r>
              <w:rPr>
                <w:rFonts w:eastAsia="Times New Roman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Times New Roman" w:ascii="Times New Roman" w:hAnsi="Times New Roman"/>
                <w:sz w:val="24"/>
                <w:szCs w:val="24"/>
                <w:lang w:val="ru-RU"/>
              </w:rPr>
              <w:t>июн</w:t>
            </w:r>
            <w:r>
              <w:rPr>
                <w:rFonts w:eastAsia="Times New Roman" w:ascii="Times New Roman" w:hAnsi="Times New Roman"/>
                <w:sz w:val="24"/>
                <w:szCs w:val="24"/>
                <w:lang w:val="ru-RU"/>
              </w:rPr>
              <w:t xml:space="preserve">я 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202</w:t>
            </w:r>
            <w:r>
              <w:rPr>
                <w:rFonts w:eastAsia="Times New Roman"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_______________________________________________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____________________________________________________________________________________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 ,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>(</w:t>
      </w:r>
      <w:r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>
        <w:rPr>
          <w:rFonts w:ascii="Times New Roman" w:hAnsi="Times New Roman"/>
          <w:sz w:val="16"/>
          <w:szCs w:val="16"/>
          <w:lang w:eastAsia="ru-RU"/>
        </w:rPr>
        <w:t xml:space="preserve">)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bCs/>
          <w:sz w:val="24"/>
          <w:szCs w:val="24"/>
        </w:rPr>
        <w:t xml:space="preserve">и </w:t>
      </w:r>
      <w:r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>
        <w:rPr>
          <w:rFonts w:ascii="Times New Roman" w:hAnsi="Times New Roman"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проректора по учебной работе и обеспечению качества образования Терновой Людмилы Николаевны, действующего на основании доверенности № 1 от 17.01.2022</w:t>
      </w:r>
      <w:r>
        <w:rPr>
          <w:rFonts w:eastAsia="Times New Roman" w:ascii="Times New Roman" w:hAnsi="Times New Roman"/>
          <w:bCs/>
          <w:sz w:val="24"/>
          <w:szCs w:val="24"/>
          <w:lang w:eastAsia="ar-SA"/>
        </w:rPr>
        <w:t xml:space="preserve">, с другой стороны, составили настоящий акт о нижеследующем: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/>
      </w:pPr>
      <w:r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>
        <w:rPr>
          <w:rFonts w:eastAsia="Times New Roman" w:cs="Times New Roman" w:ascii="Times New Roman" w:hAnsi="Times New Roman"/>
          <w:color w:val="auto"/>
          <w:spacing w:val="1"/>
          <w:sz w:val="24"/>
          <w:szCs w:val="24"/>
          <w:lang w:val="ru-RU" w:eastAsia="zh-CN" w:bidi="ar-SA"/>
        </w:rPr>
        <w:t>«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1"/>
          <w:sz w:val="24"/>
          <w:szCs w:val="24"/>
          <w:u w:val="none"/>
          <w:em w:val="none"/>
          <w:lang w:val="ru-RU" w:eastAsia="zh-CN" w:bidi="ar-SA"/>
        </w:rPr>
        <w:t>П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ru-RU"/>
        </w:rPr>
        <w:t>роектирование и реализация программ социально-педагогического сопровождения, обучающихся в трудной жизненной ситуации»</w:t>
      </w:r>
      <w:r>
        <w:rPr>
          <w:rFonts w:ascii="Times New Roman" w:hAnsi="Times New Roman"/>
          <w:sz w:val="24"/>
          <w:szCs w:val="24"/>
          <w:lang w:eastAsia="ru-RU"/>
        </w:rPr>
        <w:t xml:space="preserve"> в объеме 72 часов, 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в период с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24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ма</w:t>
      </w:r>
      <w:r>
        <w:rPr>
          <w:rFonts w:ascii="Times New Roman" w:hAnsi="Times New Roman"/>
          <w:sz w:val="24"/>
          <w:szCs w:val="24"/>
          <w:lang w:eastAsia="ru-RU"/>
        </w:rPr>
        <w:t>я 2022 г. по «</w:t>
      </w:r>
      <w:r>
        <w:rPr>
          <w:rFonts w:ascii="Times New Roman" w:hAnsi="Times New Roman"/>
          <w:sz w:val="24"/>
          <w:szCs w:val="24"/>
          <w:lang w:eastAsia="ru-RU"/>
        </w:rPr>
        <w:t>03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июня</w:t>
      </w:r>
      <w:r>
        <w:rPr>
          <w:rFonts w:ascii="Times New Roman" w:hAnsi="Times New Roman"/>
          <w:sz w:val="24"/>
          <w:szCs w:val="24"/>
          <w:lang w:eastAsia="ru-RU"/>
        </w:rPr>
        <w:t xml:space="preserve"> 2022 г.</w:t>
      </w:r>
      <w:r>
        <w:rPr>
          <w:rFonts w:ascii="Times New Roman" w:hAnsi="Times New Roman"/>
          <w:bCs/>
          <w:sz w:val="24"/>
          <w:szCs w:val="24"/>
          <w:lang w:eastAsia="ar-SA"/>
        </w:rPr>
        <w:t>, ф</w:t>
      </w:r>
      <w:r>
        <w:rPr>
          <w:rFonts w:ascii="Times New Roman" w:hAnsi="Times New Roman"/>
          <w:sz w:val="24"/>
          <w:szCs w:val="24"/>
          <w:lang w:eastAsia="ru-RU"/>
        </w:rPr>
        <w:t xml:space="preserve">орма обучения: очно, в режиме онлайн, место оказания услуг: </w:t>
      </w:r>
      <w:r>
        <w:rPr>
          <w:rFonts w:ascii="Times New Roman" w:hAnsi="Times New Roman"/>
          <w:spacing w:val="-5"/>
          <w:sz w:val="24"/>
          <w:szCs w:val="24"/>
        </w:rPr>
        <w:t xml:space="preserve">г. </w:t>
      </w:r>
      <w:r>
        <w:rPr>
          <w:rFonts w:ascii="Times New Roman" w:hAnsi="Times New Roman"/>
          <w:spacing w:val="-5"/>
          <w:sz w:val="24"/>
          <w:szCs w:val="24"/>
        </w:rPr>
        <w:t>Ейск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>
      <w:pPr>
        <w:pStyle w:val="ListParagraph"/>
        <w:widowControl w:val="false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>
      <w:pPr>
        <w:pStyle w:val="ListParagraph"/>
        <w:widowControl w:val="false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ListParagraph"/>
        <w:widowControl w:val="false"/>
        <w:shd w:val="clear" w:color="auto" w:fill="FFFFFF"/>
        <w:suppressAutoHyphens w:val="true"/>
        <w:spacing w:lineRule="auto" w:line="240" w:before="0" w:after="0"/>
        <w:ind w:left="405" w:hanging="0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</w:r>
    </w:p>
    <w:tbl>
      <w:tblPr>
        <w:tblW w:w="982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643"/>
        <w:gridCol w:w="5183"/>
      </w:tblGrid>
      <w:tr>
        <w:trPr/>
        <w:tc>
          <w:tcPr>
            <w:tcW w:w="46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/________________/</w:t>
            </w:r>
          </w:p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(подпись)            (Ф.И.О.)                             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1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>
              <w:rPr>
                <w:rFonts w:ascii="Times New Roman" w:hAnsi="Times New Roman"/>
                <w:lang w:eastAsia="ru-RU"/>
              </w:rPr>
              <w:t>___________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   </w:t>
            </w:r>
            <w:r>
              <w:rPr>
                <w:rFonts w:eastAsia="Times New Roman" w:ascii="Times New Roman" w:hAnsi="Times New Roman"/>
                <w:sz w:val="16"/>
                <w:szCs w:val="16"/>
                <w:lang w:eastAsia="ru-RU"/>
              </w:rPr>
              <w:t>М.П.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rPr/>
      </w:pPr>
      <w:r>
        <w:rPr/>
      </w:r>
    </w:p>
    <w:sectPr>
      <w:headerReference w:type="default" r:id="rId3"/>
      <w:type w:val="nextPage"/>
      <w:pgSz w:w="11906" w:h="16838"/>
      <w:pgMar w:left="1134" w:right="567" w:header="425" w:top="482" w:footer="0" w:bottom="45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736675356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yle24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2377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Верхний колонтитул Знак"/>
    <w:link w:val="a4"/>
    <w:uiPriority w:val="99"/>
    <w:qFormat/>
    <w:locked/>
    <w:rsid w:val="006d2377"/>
    <w:rPr>
      <w:rFonts w:cs="Times New Roman"/>
    </w:rPr>
  </w:style>
  <w:style w:type="character" w:styleId="Style15" w:customStyle="1">
    <w:name w:val="Нижний колонтитул Знак"/>
    <w:link w:val="a6"/>
    <w:uiPriority w:val="99"/>
    <w:qFormat/>
    <w:locked/>
    <w:rsid w:val="006d2377"/>
    <w:rPr>
      <w:rFonts w:cs="Times New Roman"/>
    </w:rPr>
  </w:style>
  <w:style w:type="character" w:styleId="Style16" w:customStyle="1">
    <w:name w:val="Основной текст Знак"/>
    <w:basedOn w:val="DefaultParagraphFont"/>
    <w:link w:val="a8"/>
    <w:uiPriority w:val="99"/>
    <w:qFormat/>
    <w:rsid w:val="00ab2653"/>
    <w:rPr>
      <w:rFonts w:ascii="Times New Roman" w:hAnsi="Times New Roman" w:eastAsia="Times New Roman"/>
      <w:sz w:val="28"/>
      <w:szCs w:val="24"/>
    </w:rPr>
  </w:style>
  <w:style w:type="character" w:styleId="Style17">
    <w:name w:val="Интернет-ссылка"/>
    <w:basedOn w:val="DefaultParagraphFont"/>
    <w:uiPriority w:val="99"/>
    <w:unhideWhenUsed/>
    <w:rsid w:val="0049381c"/>
    <w:rPr>
      <w:color w:val="0000FF" w:themeColor="hyperlink"/>
      <w:u w:val="single"/>
    </w:rPr>
  </w:style>
  <w:style w:type="character" w:styleId="Style18" w:customStyle="1">
    <w:name w:val="Текст выноски Знак"/>
    <w:basedOn w:val="DefaultParagraphFont"/>
    <w:link w:val="ac"/>
    <w:uiPriority w:val="99"/>
    <w:semiHidden/>
    <w:qFormat/>
    <w:rsid w:val="005f14b0"/>
    <w:rPr>
      <w:rFonts w:ascii="Segoe UI" w:hAnsi="Segoe UI" w:cs="Segoe UI"/>
      <w:sz w:val="18"/>
      <w:szCs w:val="18"/>
      <w:lang w:eastAsia="en-US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ascii="Times New Roman" w:hAnsi="Times New Roman" w:eastAsia="Times New Roman"/>
      <w:bCs/>
      <w:sz w:val="24"/>
      <w:szCs w:val="24"/>
      <w:lang w:val="en-US" w:eastAsia="ru-RU"/>
    </w:rPr>
  </w:style>
  <w:style w:type="character" w:styleId="ListLabel18">
    <w:name w:val="ListLabel 18"/>
    <w:qFormat/>
    <w:rPr>
      <w:rFonts w:ascii="Times New Roman" w:hAnsi="Times New Roman" w:eastAsia="Times New Roman"/>
      <w:bCs/>
      <w:sz w:val="24"/>
      <w:szCs w:val="24"/>
      <w:lang w:eastAsia="ru-RU"/>
    </w:rPr>
  </w:style>
  <w:style w:type="character" w:styleId="ListLabel19">
    <w:name w:val="ListLabel 19"/>
    <w:qFormat/>
    <w:rPr>
      <w:rFonts w:ascii="Times New Roman" w:hAnsi="Times New Roman" w:eastAsia="Times New Roman"/>
      <w:bCs/>
      <w:sz w:val="24"/>
      <w:szCs w:val="24"/>
      <w:lang w:val="en-US" w:eastAsia="ru-RU"/>
    </w:rPr>
  </w:style>
  <w:style w:type="character" w:styleId="ListLabel20">
    <w:name w:val="ListLabel 20"/>
    <w:qFormat/>
    <w:rPr>
      <w:rFonts w:ascii="Times New Roman" w:hAnsi="Times New Roman" w:eastAsia="Times New Roman"/>
      <w:bCs/>
      <w:sz w:val="24"/>
      <w:szCs w:val="24"/>
      <w:lang w:eastAsia="ru-RU"/>
    </w:rPr>
  </w:style>
  <w:style w:type="character" w:styleId="ListLabel21">
    <w:name w:val="ListLabel 21"/>
    <w:qFormat/>
    <w:rPr>
      <w:rFonts w:ascii="Times New Roman" w:hAnsi="Times New Roman" w:eastAsia="Times New Roman"/>
      <w:bCs/>
      <w:sz w:val="24"/>
      <w:szCs w:val="24"/>
      <w:lang w:val="en-US" w:eastAsia="ru-RU"/>
    </w:rPr>
  </w:style>
  <w:style w:type="character" w:styleId="ListLabel22">
    <w:name w:val="ListLabel 22"/>
    <w:qFormat/>
    <w:rPr>
      <w:rFonts w:ascii="Times New Roman" w:hAnsi="Times New Roman" w:eastAsia="Times New Roman"/>
      <w:bCs/>
      <w:sz w:val="24"/>
      <w:szCs w:val="24"/>
      <w:lang w:eastAsia="ru-RU"/>
    </w:rPr>
  </w:style>
  <w:style w:type="character" w:styleId="ListLabel23">
    <w:name w:val="ListLabel 23"/>
    <w:qFormat/>
    <w:rPr>
      <w:rFonts w:ascii="Times New Roman" w:hAnsi="Times New Roman" w:eastAsia="Times New Roman"/>
      <w:bCs/>
      <w:sz w:val="24"/>
      <w:szCs w:val="24"/>
      <w:lang w:val="en-US" w:eastAsia="ru-RU"/>
    </w:rPr>
  </w:style>
  <w:style w:type="character" w:styleId="ListLabel24">
    <w:name w:val="ListLabel 24"/>
    <w:qFormat/>
    <w:rPr>
      <w:rFonts w:ascii="Times New Roman" w:hAnsi="Times New Roman" w:eastAsia="Times New Roman"/>
      <w:bCs/>
      <w:sz w:val="24"/>
      <w:szCs w:val="24"/>
      <w:lang w:eastAsia="ru-RU"/>
    </w:rPr>
  </w:style>
  <w:style w:type="character" w:styleId="ListLabel25">
    <w:name w:val="ListLabel 25"/>
    <w:qFormat/>
    <w:rPr>
      <w:rFonts w:ascii="Times New Roman" w:hAnsi="Times New Roman" w:eastAsia="Times New Roman"/>
      <w:bCs/>
      <w:sz w:val="24"/>
      <w:szCs w:val="24"/>
      <w:lang w:val="en-US" w:eastAsia="ru-RU"/>
    </w:rPr>
  </w:style>
  <w:style w:type="character" w:styleId="ListLabel26">
    <w:name w:val="ListLabel 26"/>
    <w:qFormat/>
    <w:rPr>
      <w:rFonts w:ascii="Times New Roman" w:hAnsi="Times New Roman" w:eastAsia="Times New Roman"/>
      <w:bCs/>
      <w:sz w:val="24"/>
      <w:szCs w:val="24"/>
      <w:lang w:eastAsia="ru-RU"/>
    </w:rPr>
  </w:style>
  <w:style w:type="character" w:styleId="ListLabel27">
    <w:name w:val="ListLabel 27"/>
    <w:qFormat/>
    <w:rPr>
      <w:rFonts w:ascii="Times New Roman" w:hAnsi="Times New Roman" w:eastAsia="Times New Roman"/>
      <w:bCs/>
      <w:sz w:val="24"/>
      <w:szCs w:val="24"/>
      <w:lang w:val="en-US" w:eastAsia="ru-RU"/>
    </w:rPr>
  </w:style>
  <w:style w:type="character" w:styleId="ListLabel28">
    <w:name w:val="ListLabel 28"/>
    <w:qFormat/>
    <w:rPr>
      <w:rFonts w:ascii="Times New Roman" w:hAnsi="Times New Roman" w:eastAsia="Times New Roman"/>
      <w:bCs/>
      <w:sz w:val="24"/>
      <w:szCs w:val="24"/>
      <w:lang w:eastAsia="ru-RU"/>
    </w:rPr>
  </w:style>
  <w:style w:type="character" w:styleId="ListLabel29">
    <w:name w:val="ListLabel 29"/>
    <w:qFormat/>
    <w:rPr>
      <w:rFonts w:ascii="Times New Roman" w:hAnsi="Times New Roman" w:eastAsia="Times New Roman"/>
      <w:bCs/>
      <w:sz w:val="24"/>
      <w:szCs w:val="24"/>
      <w:lang w:val="en-US" w:eastAsia="ru-RU"/>
    </w:rPr>
  </w:style>
  <w:style w:type="character" w:styleId="ListLabel30">
    <w:name w:val="ListLabel 30"/>
    <w:qFormat/>
    <w:rPr>
      <w:rFonts w:ascii="Times New Roman" w:hAnsi="Times New Roman" w:eastAsia="Times New Roman"/>
      <w:bCs/>
      <w:sz w:val="24"/>
      <w:szCs w:val="24"/>
      <w:lang w:eastAsia="ru-RU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Style20">
    <w:name w:val="Body Text"/>
    <w:basedOn w:val="Normal"/>
    <w:link w:val="a9"/>
    <w:uiPriority w:val="99"/>
    <w:unhideWhenUsed/>
    <w:rsid w:val="00ab2653"/>
    <w:pPr>
      <w:spacing w:lineRule="auto" w:line="240" w:before="0" w:after="0"/>
      <w:jc w:val="both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6d2377"/>
    <w:pPr>
      <w:spacing w:before="0" w:after="200"/>
      <w:ind w:left="720" w:hanging="0"/>
      <w:contextualSpacing/>
    </w:pPr>
    <w:rPr/>
  </w:style>
  <w:style w:type="paragraph" w:styleId="Style24">
    <w:name w:val="Header"/>
    <w:basedOn w:val="Normal"/>
    <w:link w:val="a5"/>
    <w:uiPriority w:val="99"/>
    <w:rsid w:val="006d237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7"/>
    <w:uiPriority w:val="99"/>
    <w:rsid w:val="006d237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d"/>
    <w:uiPriority w:val="99"/>
    <w:semiHidden/>
    <w:unhideWhenUsed/>
    <w:qFormat/>
    <w:rsid w:val="005f14b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4e733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ost@iro23.ru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C662E-A6C2-46F8-9EFC-C453B2F5E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Trio_Office/6.2.8.2$Windows_x86 LibreOffice_project/</Application>
  <Pages>4</Pages>
  <Words>1322</Words>
  <Characters>10347</Characters>
  <CharactersWithSpaces>11753</CharactersWithSpaces>
  <Paragraphs>123</Paragraphs>
  <Company>kkidppo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2022-01-28T11:23:00Z</dcterms:created>
  <dc:creator>org3</dc:creator>
  <dc:description/>
  <dc:language>ru-RU</dc:language>
  <cp:lastModifiedBy/>
  <cp:lastPrinted>2020-05-21T09:48:00Z</cp:lastPrinted>
  <dcterms:modified xsi:type="dcterms:W3CDTF">2022-04-04T03:49:34Z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kkidppo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