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45" w:rsidRPr="00D97404" w:rsidRDefault="00231E45" w:rsidP="00231E45">
      <w:pPr>
        <w:jc w:val="center"/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</w:pPr>
      <w:r w:rsidRPr="00D97404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 xml:space="preserve">Анкета участника вебинара </w:t>
      </w:r>
      <w:r w:rsidR="006B394A" w:rsidRPr="006B394A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«</w:t>
      </w:r>
      <w:r w:rsidR="00907869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Контроль внесенной информации</w:t>
      </w:r>
      <w:r w:rsidR="00DC1148" w:rsidRPr="00DC1148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 xml:space="preserve"> и подготовка к выгрузке данных в ФГИС ДДО из «Автоматизированной системы управления сферой образования Краснодарского края»</w:t>
      </w:r>
      <w:r w:rsidRPr="00D97404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.</w:t>
      </w:r>
    </w:p>
    <w:p w:rsidR="00231E45" w:rsidRDefault="00231E45" w:rsidP="00231E45">
      <w:pPr>
        <w:rPr>
          <w:rFonts w:ascii="Times New Roman" w:hAnsi="Times New Roman" w:cs="Times New Roman"/>
          <w:color w:val="202124"/>
          <w:sz w:val="36"/>
          <w:szCs w:val="48"/>
          <w:shd w:val="clear" w:color="auto" w:fill="FFFFFF"/>
        </w:rPr>
      </w:pPr>
    </w:p>
    <w:p w:rsidR="00231E45" w:rsidRPr="00D97404" w:rsidRDefault="00231E45" w:rsidP="00231E45">
      <w:pPr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</w:pPr>
      <w:r w:rsidRPr="00D97404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Дата проведения:</w:t>
      </w:r>
      <w:r w:rsidR="002D48B0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 xml:space="preserve"> 2</w:t>
      </w:r>
      <w:r w:rsidR="001518C7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7</w:t>
      </w:r>
      <w:r w:rsidR="00DC1148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.0</w:t>
      </w:r>
      <w:r w:rsidR="00907869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9</w:t>
      </w:r>
      <w:r w:rsidR="00CD1163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.202</w:t>
      </w:r>
      <w:r w:rsidR="001518C7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3</w:t>
      </w:r>
    </w:p>
    <w:p w:rsidR="00231E45" w:rsidRDefault="00231E45" w:rsidP="00231E45">
      <w:pPr>
        <w:rPr>
          <w:rFonts w:ascii="Times New Roman" w:hAnsi="Times New Roman" w:cs="Times New Roman"/>
          <w:color w:val="202124"/>
          <w:sz w:val="36"/>
          <w:szCs w:val="48"/>
          <w:shd w:val="clear" w:color="auto" w:fill="FFFFFF"/>
        </w:rPr>
      </w:pPr>
    </w:p>
    <w:p w:rsidR="00231E45" w:rsidRPr="00231E45" w:rsidRDefault="00231E45" w:rsidP="00ED6F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E45">
        <w:rPr>
          <w:rFonts w:ascii="Times New Roman" w:eastAsia="Times New Roman" w:hAnsi="Times New Roman" w:cs="Times New Roman"/>
          <w:color w:val="202124"/>
          <w:spacing w:val="2"/>
          <w:sz w:val="28"/>
          <w:szCs w:val="24"/>
          <w:lang w:eastAsia="ru-RU"/>
        </w:rPr>
        <w:t>В целом Вы довольны участием в данном мероприятии?</w:t>
      </w:r>
      <w:r w:rsidRPr="00231E4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31E45" w:rsidRPr="002D48B0" w:rsidRDefault="00231E45" w:rsidP="00231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C1148">
        <w:rPr>
          <w:rFonts w:ascii="Times New Roman" w:hAnsi="Times New Roman" w:cs="Times New Roman"/>
          <w:sz w:val="28"/>
        </w:rPr>
        <w:t>2</w:t>
      </w:r>
      <w:r w:rsidR="001518C7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E5006F">
        <w:rPr>
          <w:rFonts w:ascii="Times New Roman" w:hAnsi="Times New Roman" w:cs="Times New Roman"/>
          <w:sz w:val="28"/>
        </w:rPr>
        <w:t xml:space="preserve"> ответ</w:t>
      </w:r>
      <w:r w:rsidR="00DC1148">
        <w:rPr>
          <w:rFonts w:ascii="Times New Roman" w:hAnsi="Times New Roman" w:cs="Times New Roman"/>
          <w:sz w:val="28"/>
        </w:rPr>
        <w:t>а</w:t>
      </w: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D97404" w:rsidRDefault="00D97404" w:rsidP="00231E45">
      <w:pPr>
        <w:rPr>
          <w:rFonts w:ascii="Times New Roman" w:hAnsi="Times New Roman" w:cs="Times New Roman"/>
          <w:sz w:val="28"/>
        </w:rPr>
      </w:pPr>
    </w:p>
    <w:p w:rsidR="00231E45" w:rsidRPr="00D97404" w:rsidRDefault="00D97404" w:rsidP="00D97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 w:rsidRPr="00D97404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На сколько полезным (в практическом, прикладном смысле) для Вашей непосредственной работы было данное мероприятие?</w:t>
      </w:r>
    </w:p>
    <w:p w:rsidR="00D97404" w:rsidRPr="006B394A" w:rsidRDefault="00DC1148" w:rsidP="006B394A">
      <w:pPr>
        <w:pStyle w:val="a3"/>
        <w:jc w:val="both"/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2</w:t>
      </w:r>
      <w:r w:rsidR="001518C7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1</w:t>
      </w:r>
      <w:r w:rsidR="00E5006F" w:rsidRPr="006B394A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 xml:space="preserve"> ответ</w:t>
      </w: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а</w:t>
      </w:r>
    </w:p>
    <w:p w:rsidR="00D97404" w:rsidRDefault="00D97404" w:rsidP="00D97404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5A6F573" wp14:editId="5123367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76EF" w:rsidRDefault="00DE76EF" w:rsidP="00D97404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97404" w:rsidRDefault="00D97404" w:rsidP="00D97404">
      <w:pPr>
        <w:pStyle w:val="a3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D97404" w:rsidRDefault="00D97404" w:rsidP="00D974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</w:pPr>
      <w:r w:rsidRPr="00D97404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Оцените организацию мероприятия (деятельность организаторов, регистрация, информирование участников и т.д.):</w:t>
      </w:r>
    </w:p>
    <w:p w:rsidR="002D48B0" w:rsidRPr="006B394A" w:rsidRDefault="00DC1148" w:rsidP="002D48B0">
      <w:pPr>
        <w:pStyle w:val="a3"/>
        <w:jc w:val="both"/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2</w:t>
      </w:r>
      <w:r w:rsidR="001518C7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1</w:t>
      </w:r>
      <w:r w:rsidR="002D48B0" w:rsidRPr="006B394A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 xml:space="preserve"> ответ</w:t>
      </w: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а</w:t>
      </w:r>
    </w:p>
    <w:p w:rsidR="00DE76EF" w:rsidRPr="00D97404" w:rsidRDefault="00DE76EF" w:rsidP="00DE76EF">
      <w:pPr>
        <w:pStyle w:val="a3"/>
        <w:jc w:val="both"/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71E11F" wp14:editId="27D62BD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Default="00DE76EF" w:rsidP="00DE76EF">
      <w:pPr>
        <w:pStyle w:val="a3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DE76EF" w:rsidRPr="00DE76EF" w:rsidRDefault="00DE76EF" w:rsidP="00D42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</w:pPr>
      <w:r w:rsidRPr="00DE76E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lastRenderedPageBreak/>
        <w:t>Оцените техническую обеспеченность мероприятия:</w:t>
      </w:r>
    </w:p>
    <w:p w:rsidR="002D48B0" w:rsidRPr="002D48B0" w:rsidRDefault="002D48B0" w:rsidP="002D48B0">
      <w:pPr>
        <w:ind w:left="360"/>
        <w:jc w:val="both"/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 xml:space="preserve"> </w:t>
      </w:r>
      <w:r w:rsidR="00907869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2</w:t>
      </w:r>
      <w:r w:rsidR="001518C7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1</w:t>
      </w:r>
      <w:r w:rsidR="00DC1148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 xml:space="preserve"> ответа</w:t>
      </w:r>
    </w:p>
    <w:p w:rsidR="00DE76EF" w:rsidRPr="00DE76EF" w:rsidRDefault="00DE76EF" w:rsidP="00DE76E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40"/>
          <w:szCs w:val="24"/>
          <w:lang w:eastAsia="ru-RU"/>
        </w:rPr>
      </w:pPr>
    </w:p>
    <w:p w:rsidR="00DE76EF" w:rsidRPr="00DE76EF" w:rsidRDefault="00DE76EF" w:rsidP="00DE76EF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r w:rsidRPr="00DE76EF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 </w:t>
      </w:r>
    </w:p>
    <w:p w:rsidR="00DE76EF" w:rsidRDefault="0099078B" w:rsidP="00D97404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156C6B" wp14:editId="68ED4AD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76EF" w:rsidRDefault="00DE76EF" w:rsidP="00D97404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76EF" w:rsidRPr="00DE76EF" w:rsidRDefault="00DE76EF" w:rsidP="00DE76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</w:rPr>
      </w:pPr>
      <w:r w:rsidRPr="00DE76EF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Из какого источника Вы получили информацию о данном мероприятии?</w:t>
      </w:r>
    </w:p>
    <w:p w:rsidR="00DE76EF" w:rsidRDefault="00DC1148" w:rsidP="00DE76EF">
      <w:pPr>
        <w:pStyle w:val="a3"/>
        <w:jc w:val="both"/>
        <w:rPr>
          <w:rFonts w:ascii="Times New Roman" w:hAnsi="Times New Roman" w:cs="Times New Roman"/>
          <w:sz w:val="44"/>
        </w:rPr>
      </w:pPr>
      <w:proofErr w:type="gramStart"/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2</w:t>
      </w:r>
      <w:r w:rsidR="001518C7"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ab/>
      </w:r>
      <w:proofErr w:type="gramEnd"/>
      <w:r>
        <w:rPr>
          <w:rFonts w:ascii="Times New Roman" w:hAnsi="Times New Roman" w:cs="Times New Roman"/>
          <w:color w:val="202124"/>
          <w:spacing w:val="2"/>
          <w:sz w:val="28"/>
          <w:shd w:val="clear" w:color="auto" w:fill="FFFFFF"/>
        </w:rPr>
        <w:t>ответа</w:t>
      </w:r>
      <w:r w:rsidR="007E60E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B34AC9" wp14:editId="4648D9C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60E1" w:rsidRDefault="007E60E1" w:rsidP="00DE76EF">
      <w:pPr>
        <w:pStyle w:val="a3"/>
        <w:jc w:val="both"/>
        <w:rPr>
          <w:rFonts w:ascii="Times New Roman" w:hAnsi="Times New Roman" w:cs="Times New Roman"/>
          <w:sz w:val="44"/>
        </w:rPr>
      </w:pPr>
    </w:p>
    <w:p w:rsidR="007E60E1" w:rsidRPr="00DE76EF" w:rsidRDefault="007E60E1" w:rsidP="00DE76EF">
      <w:pPr>
        <w:pStyle w:val="a3"/>
        <w:jc w:val="both"/>
        <w:rPr>
          <w:rFonts w:ascii="Times New Roman" w:hAnsi="Times New Roman" w:cs="Times New Roman"/>
          <w:sz w:val="44"/>
        </w:rPr>
      </w:pPr>
    </w:p>
    <w:sectPr w:rsidR="007E60E1" w:rsidRPr="00D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100"/>
    <w:multiLevelType w:val="hybridMultilevel"/>
    <w:tmpl w:val="5062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B75"/>
    <w:multiLevelType w:val="hybridMultilevel"/>
    <w:tmpl w:val="7B085CA4"/>
    <w:lvl w:ilvl="0" w:tplc="52C0D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41"/>
    <w:rsid w:val="00091A73"/>
    <w:rsid w:val="00092D51"/>
    <w:rsid w:val="00105931"/>
    <w:rsid w:val="001518C7"/>
    <w:rsid w:val="001C5C7A"/>
    <w:rsid w:val="00226D2E"/>
    <w:rsid w:val="00231E45"/>
    <w:rsid w:val="002D48B0"/>
    <w:rsid w:val="00357BE1"/>
    <w:rsid w:val="004628AB"/>
    <w:rsid w:val="00610ECD"/>
    <w:rsid w:val="00664DF0"/>
    <w:rsid w:val="006B394A"/>
    <w:rsid w:val="007001BE"/>
    <w:rsid w:val="00707AB2"/>
    <w:rsid w:val="00714454"/>
    <w:rsid w:val="00743906"/>
    <w:rsid w:val="007E60E1"/>
    <w:rsid w:val="0080744E"/>
    <w:rsid w:val="0080764D"/>
    <w:rsid w:val="00816C62"/>
    <w:rsid w:val="008358F9"/>
    <w:rsid w:val="008532AA"/>
    <w:rsid w:val="00883D73"/>
    <w:rsid w:val="00907869"/>
    <w:rsid w:val="0099078B"/>
    <w:rsid w:val="00A24141"/>
    <w:rsid w:val="00AE7C5A"/>
    <w:rsid w:val="00BB3414"/>
    <w:rsid w:val="00BD6B01"/>
    <w:rsid w:val="00C061FF"/>
    <w:rsid w:val="00C466CA"/>
    <w:rsid w:val="00C839AF"/>
    <w:rsid w:val="00CA0A47"/>
    <w:rsid w:val="00CD1163"/>
    <w:rsid w:val="00D312B1"/>
    <w:rsid w:val="00D607A4"/>
    <w:rsid w:val="00D61D2D"/>
    <w:rsid w:val="00D97404"/>
    <w:rsid w:val="00DC1148"/>
    <w:rsid w:val="00DE3A89"/>
    <w:rsid w:val="00DE76EF"/>
    <w:rsid w:val="00E5006F"/>
    <w:rsid w:val="00F03116"/>
    <w:rsid w:val="00FE6342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BA1B"/>
  <w15:chartTrackingRefBased/>
  <w15:docId w15:val="{213838A6-698C-4205-9E82-6B05A28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45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231E45"/>
  </w:style>
  <w:style w:type="character" w:customStyle="1" w:styleId="freebirdanalyticsviewquestionresponsescount">
    <w:name w:val="freebirdanalyticsviewquestionresponsescount"/>
    <w:basedOn w:val="a0"/>
    <w:rsid w:val="00231E45"/>
  </w:style>
  <w:style w:type="paragraph" w:styleId="a4">
    <w:name w:val="Balloon Text"/>
    <w:basedOn w:val="a"/>
    <w:link w:val="a5"/>
    <w:uiPriority w:val="99"/>
    <w:semiHidden/>
    <w:unhideWhenUsed/>
    <w:rsid w:val="0022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67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9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9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65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8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11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986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02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4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7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4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4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0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0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30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18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4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1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7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7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7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19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4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5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2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16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15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2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1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00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8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9F-4A7B-BF5B-3B283F4ADD4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9F-4A7B-BF5B-3B283F4ADD47}"/>
              </c:ext>
            </c:extLst>
          </c:dPt>
          <c:dLbls>
            <c:dLbl>
              <c:idx val="0"/>
              <c:layout>
                <c:manualLayout>
                  <c:x val="6.0754775444736078E-3"/>
                  <c:y val="-0.435016872890888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14814814814787E-2"/>
                      <c:h val="0.14279777527809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19F-4A7B-BF5B-3B283F4ADD4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F-4A7B-BF5B-3B283F4ADD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24 ответа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4-E19F-4A7B-BF5B-3B283F4AD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539607028288118"/>
          <c:y val="0.16716222972128481"/>
          <c:w val="6.9763232720909882E-2"/>
          <c:h val="0.16220284964379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F2-41CD-BC6D-943FCD4396B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F2-41CD-BC6D-943FCD4396BA}"/>
              </c:ext>
            </c:extLst>
          </c:dPt>
          <c:dLbls>
            <c:dLbl>
              <c:idx val="0"/>
              <c:layout>
                <c:manualLayout>
                  <c:x val="1.0705107174103237E-2"/>
                  <c:y val="-0.415175603049618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100</a:t>
                    </a:r>
                    <a:r>
                      <a:rPr lang="en-US" sz="1400" baseline="0">
                        <a:solidFill>
                          <a:schemeClr val="bg1"/>
                        </a:solidFill>
                      </a:rPr>
                      <a:t> </a:t>
                    </a:r>
                    <a:r>
                      <a:rPr lang="en-US" sz="1400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14814814814787E-2"/>
                      <c:h val="0.14279777527809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5F2-41CD-BC6D-943FCD4396B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F2-41CD-BC6D-943FCD4396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Весьма полезным, полученные знания очень важны для моей работы</c:v>
                </c:pt>
                <c:pt idx="1">
                  <c:v>Совершенно бесполезным в моей непосредственной работе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24 ответа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4-15F2-41CD-BC6D-943FCD439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067384806065908"/>
          <c:y val="0.1592257217847769"/>
          <c:w val="0.19460392971711871"/>
          <c:h val="0.531250468691413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9A5-428C-B513-21070283DF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9A5-428C-B513-21070283DFDB}"/>
              </c:ext>
            </c:extLst>
          </c:dPt>
          <c:dLbls>
            <c:dLbl>
              <c:idx val="0"/>
              <c:layout>
                <c:manualLayout>
                  <c:x val="6.0754775444736078E-3"/>
                  <c:y val="-0.435016872890888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14814814814787E-2"/>
                      <c:h val="0.14279777527809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9A5-428C-B513-21070283DF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A5-428C-B513-21070283DF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Хорошая организация мероприятия</c:v>
                </c:pt>
                <c:pt idx="1">
                  <c:v>Плохая организация мероприятия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24 ответа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4-89A5-428C-B513-21070283D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067384806065908"/>
          <c:y val="0.1592257217847769"/>
          <c:w val="0.19460392971711871"/>
          <c:h val="0.531250468691413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63-45FD-A95B-E7680F1310C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63-45FD-A95B-E7680F1310C3}"/>
              </c:ext>
            </c:extLst>
          </c:dPt>
          <c:dLbls>
            <c:dLbl>
              <c:idx val="0"/>
              <c:layout>
                <c:manualLayout>
                  <c:x val="6.0754775444736078E-3"/>
                  <c:y val="-0.435016872890888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14814814814787E-2"/>
                      <c:h val="0.14279777527809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C63-45FD-A95B-E7680F1310C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63-45FD-A95B-E7680F1310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Достаточная</c:v>
                </c:pt>
                <c:pt idx="1">
                  <c:v>Недостаточная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24 ответа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4-0C63-45FD-A95B-E7680F131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067384806065908"/>
          <c:y val="0.1592257217847769"/>
          <c:w val="0.19460392971711871"/>
          <c:h val="0.24950443694538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24-4D48-905B-F27C867231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24-4D48-905B-F27C86723123}"/>
              </c:ext>
            </c:extLst>
          </c:dPt>
          <c:dLbls>
            <c:dLbl>
              <c:idx val="0"/>
              <c:layout>
                <c:manualLayout>
                  <c:x val="-0.15364674467774869"/>
                  <c:y val="-0.130485564304461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73%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14814814814787E-2"/>
                      <c:h val="0.14279777527809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F24-4D48-905B-F27C86723123}"/>
                </c:ext>
              </c:extLst>
            </c:dLbl>
            <c:dLbl>
              <c:idx val="1"/>
              <c:layout>
                <c:manualLayout>
                  <c:x val="0.13473151793525809"/>
                  <c:y val="0.136353893263342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0" i="0" u="none" strike="noStrike" kern="1200" baseline="0">
                        <a:solidFill>
                          <a:srgbClr val="44546A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0" i="0" u="none" strike="noStrike" kern="1200" baseline="0">
                        <a:solidFill>
                          <a:schemeClr val="bg1"/>
                        </a:solidFill>
                      </a:rPr>
                      <a:t>27%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>
                        <a:solidFill>
                          <a:srgbClr val="44546A"/>
                        </a:solidFill>
                      </a:defRPr>
                    </a:pP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400" b="0" i="0" u="none" strike="noStrike" kern="1200" baseline="0">
                      <a:solidFill>
                        <a:srgbClr val="44546A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54407261592301E-2"/>
                      <c:h val="0.13083333333333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F24-4D48-905B-F27C867231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Рассылка (письмо) по электронной почте</c:v>
                </c:pt>
                <c:pt idx="1">
                  <c:v>Письмо муниципального органа управления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23 ответа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4-5F24-4D48-905B-F27C86723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817384806065908"/>
          <c:y val="0.10367016622922133"/>
          <c:w val="0.2617335593467483"/>
          <c:h val="0.360615548056492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П. Бруев</dc:creator>
  <cp:keywords/>
  <dc:description/>
  <cp:lastModifiedBy>Алексей П. Бруев</cp:lastModifiedBy>
  <cp:revision>2</cp:revision>
  <cp:lastPrinted>2021-07-01T07:26:00Z</cp:lastPrinted>
  <dcterms:created xsi:type="dcterms:W3CDTF">2023-10-03T14:50:00Z</dcterms:created>
  <dcterms:modified xsi:type="dcterms:W3CDTF">2023-10-03T14:50:00Z</dcterms:modified>
</cp:coreProperties>
</file>