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C7" w:rsidRDefault="00A52BAF" w:rsidP="0000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52BAF">
        <w:rPr>
          <w:rFonts w:ascii="Times New Roman" w:hAnsi="Times New Roman" w:cs="Times New Roman"/>
          <w:b/>
          <w:sz w:val="28"/>
          <w:szCs w:val="28"/>
        </w:rPr>
        <w:t>етодический анализ результатов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CC7">
        <w:rPr>
          <w:rFonts w:ascii="Times New Roman" w:hAnsi="Times New Roman" w:cs="Times New Roman"/>
          <w:b/>
          <w:sz w:val="28"/>
          <w:szCs w:val="28"/>
        </w:rPr>
        <w:t xml:space="preserve">по географии в </w:t>
      </w:r>
      <w:r w:rsidR="008A7339">
        <w:rPr>
          <w:rFonts w:ascii="Times New Roman" w:hAnsi="Times New Roman" w:cs="Times New Roman"/>
          <w:b/>
          <w:sz w:val="28"/>
          <w:szCs w:val="28"/>
        </w:rPr>
        <w:t>8</w:t>
      </w:r>
      <w:r w:rsidR="00007CC7">
        <w:rPr>
          <w:rFonts w:ascii="Times New Roman" w:hAnsi="Times New Roman" w:cs="Times New Roman"/>
          <w:b/>
          <w:sz w:val="28"/>
          <w:szCs w:val="28"/>
        </w:rPr>
        <w:t xml:space="preserve"> классе  </w:t>
      </w:r>
    </w:p>
    <w:p w:rsidR="001D5400" w:rsidRDefault="00007CC7" w:rsidP="0000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 за 2024-2025 учебный год.</w:t>
      </w:r>
    </w:p>
    <w:p w:rsidR="00007CC7" w:rsidRDefault="00007CC7" w:rsidP="00007C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CC7" w:rsidRPr="00007CC7" w:rsidRDefault="00007CC7" w:rsidP="00007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07CC7">
        <w:rPr>
          <w:rFonts w:ascii="Times New Roman" w:eastAsia="TimesNewRoman" w:hAnsi="Times New Roman" w:cs="Times New Roman"/>
          <w:sz w:val="28"/>
          <w:szCs w:val="28"/>
        </w:rPr>
        <w:t>Назначение ВПР по учебному предмету «География» – оценить качество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 xml:space="preserve">общеобразовательной подготовки обучающихся 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8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 xml:space="preserve"> классов в соответствии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с требованиями федерального государственного образовательного стандарта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основного общего образования (ФГОС ООО) и федеральной образовательной</w:t>
      </w:r>
    </w:p>
    <w:p w:rsidR="00007CC7" w:rsidRDefault="00007CC7" w:rsidP="00007CC7">
      <w:pPr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07CC7">
        <w:rPr>
          <w:rFonts w:ascii="Times New Roman" w:eastAsia="TimesNewRoman" w:hAnsi="Times New Roman" w:cs="Times New Roman"/>
          <w:sz w:val="28"/>
          <w:szCs w:val="28"/>
        </w:rPr>
        <w:t>программы основного общего образования (ФОП ООО).</w:t>
      </w:r>
    </w:p>
    <w:p w:rsidR="00353F9B" w:rsidRPr="00353F9B" w:rsidRDefault="00353F9B" w:rsidP="00353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353F9B">
        <w:rPr>
          <w:rFonts w:ascii="Times New Roman" w:eastAsia="TimesNewRoman" w:hAnsi="Times New Roman" w:cs="Times New Roman"/>
          <w:sz w:val="28"/>
          <w:szCs w:val="28"/>
        </w:rPr>
        <w:t>Всероссийск</w:t>
      </w:r>
      <w:r>
        <w:rPr>
          <w:rFonts w:ascii="Times New Roman" w:eastAsia="TimesNewRoman" w:hAnsi="Times New Roman" w:cs="Times New Roman"/>
          <w:sz w:val="28"/>
          <w:szCs w:val="28"/>
        </w:rPr>
        <w:t>ая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проверочн</w:t>
      </w:r>
      <w:r>
        <w:rPr>
          <w:rFonts w:ascii="Times New Roman" w:eastAsia="TimesNewRoman" w:hAnsi="Times New Roman" w:cs="Times New Roman"/>
          <w:sz w:val="28"/>
          <w:szCs w:val="28"/>
        </w:rPr>
        <w:t>ая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а по географии в 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8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классе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основан</w:t>
      </w:r>
      <w:r>
        <w:rPr>
          <w:rFonts w:ascii="Times New Roman" w:eastAsia="TimesNewRoman" w:hAnsi="Times New Roman" w:cs="Times New Roman"/>
          <w:sz w:val="28"/>
          <w:szCs w:val="28"/>
        </w:rPr>
        <w:t>а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на системно-деятельностном, уровневом и комплексном подходах к оценке образовательных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достижений. В рамках ВПР наряду с предметными результатами освоения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основной образовательной программы основного общего образования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оценивается также достижение метапредметных результатов, включающих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освоенные обучающимися межпредметные понятия и универсальные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учебные действия (познавательные, коммуникативные, регулятивные).</w:t>
      </w:r>
    </w:p>
    <w:p w:rsidR="00AA445A" w:rsidRDefault="00353F9B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353F9B">
        <w:rPr>
          <w:rFonts w:ascii="Times New Roman" w:eastAsia="TimesNewRoman" w:hAnsi="Times New Roman" w:cs="Times New Roman"/>
          <w:sz w:val="28"/>
          <w:szCs w:val="28"/>
        </w:rPr>
        <w:t>Тексты заданий проверочн</w:t>
      </w:r>
      <w:r>
        <w:rPr>
          <w:rFonts w:ascii="Times New Roman" w:eastAsia="TimesNewRoman" w:hAnsi="Times New Roman" w:cs="Times New Roman"/>
          <w:sz w:val="28"/>
          <w:szCs w:val="28"/>
        </w:rPr>
        <w:t>ой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NewRoman" w:hAnsi="Times New Roman" w:cs="Times New Roman"/>
          <w:sz w:val="28"/>
          <w:szCs w:val="28"/>
        </w:rPr>
        <w:t>ы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в целом соответствуют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формулировкам, принятым в учебниках, включенных в федеральный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перечень учебников, допущенных Министерством просвещения Российской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Федерации к использованию при реализации имеющих государственную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аккредитацию образовательных программ основного общего образования.</w:t>
      </w:r>
      <w:r w:rsidR="00AA445A" w:rsidRPr="00AA445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проверочная работа состояла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из двух частей и включа</w:t>
      </w:r>
      <w:r>
        <w:rPr>
          <w:rFonts w:ascii="Times New Roman" w:eastAsia="TimesNewRoman" w:hAnsi="Times New Roman" w:cs="Times New Roman"/>
          <w:sz w:val="28"/>
          <w:szCs w:val="28"/>
        </w:rPr>
        <w:t>ла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в себя </w:t>
      </w:r>
      <w:r w:rsidRPr="00FB67C4">
        <w:rPr>
          <w:rFonts w:ascii="Times New Roman" w:eastAsia="TimesNewRoman" w:hAnsi="Times New Roman" w:cs="Times New Roman"/>
          <w:b/>
          <w:sz w:val="28"/>
          <w:szCs w:val="28"/>
        </w:rPr>
        <w:t>17 заданий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В части 1 содержа</w:t>
      </w:r>
      <w:r>
        <w:rPr>
          <w:rFonts w:ascii="Times New Roman" w:eastAsia="TimesNewRoman" w:hAnsi="Times New Roman" w:cs="Times New Roman"/>
          <w:sz w:val="28"/>
          <w:szCs w:val="28"/>
        </w:rPr>
        <w:t>лись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с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9; в части 2 – задания </w:t>
      </w:r>
      <w:r>
        <w:rPr>
          <w:rFonts w:ascii="Times New Roman" w:eastAsia="TimesNewRoman" w:hAnsi="Times New Roman" w:cs="Times New Roman"/>
          <w:sz w:val="28"/>
          <w:szCs w:val="28"/>
        </w:rPr>
        <w:t>с 1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0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17.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Pr="00056300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0019">
        <w:rPr>
          <w:rFonts w:ascii="Times New Roman" w:eastAsia="TimesNewRoman" w:hAnsi="Times New Roman" w:cs="Times New Roman"/>
          <w:sz w:val="28"/>
          <w:szCs w:val="28"/>
        </w:rPr>
        <w:t>При выполнении всех заданий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работы можно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было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использовать карты атласа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8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класса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любого издательства и непрограммируемы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й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калькулято</w:t>
      </w:r>
      <w:r w:rsidR="00AA38D5">
        <w:rPr>
          <w:rFonts w:ascii="Times New Roman" w:eastAsia="TimesNewRoman" w:hAnsi="Times New Roman" w:cs="Times New Roman"/>
          <w:sz w:val="28"/>
          <w:szCs w:val="28"/>
        </w:rPr>
        <w:t>р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.</w:t>
      </w:r>
      <w:r w:rsidR="005832B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56300">
        <w:rPr>
          <w:rFonts w:ascii="Times New Roman" w:eastAsia="TimesNewRoman" w:hAnsi="Times New Roman" w:cs="Times New Roman"/>
          <w:sz w:val="28"/>
          <w:szCs w:val="28"/>
        </w:rPr>
        <w:t>На выполнение проверочной работы отводи</w:t>
      </w:r>
      <w:r>
        <w:rPr>
          <w:rFonts w:ascii="Times New Roman" w:eastAsia="TimesNewRoman" w:hAnsi="Times New Roman" w:cs="Times New Roman"/>
          <w:sz w:val="28"/>
          <w:szCs w:val="28"/>
        </w:rPr>
        <w:t>лось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 xml:space="preserve"> два урока (не более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45 минут каждый). Работа состо</w:t>
      </w:r>
      <w:r>
        <w:rPr>
          <w:rFonts w:ascii="Times New Roman" w:eastAsia="TimesNewRoman" w:hAnsi="Times New Roman" w:cs="Times New Roman"/>
          <w:sz w:val="28"/>
          <w:szCs w:val="28"/>
        </w:rPr>
        <w:t>яла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 xml:space="preserve"> из двух частей. Задания частей 1 и 2 мо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жно было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выполнять в один день с перерывом не менее 10 минут или в разные дни.</w:t>
      </w:r>
    </w:p>
    <w:p w:rsidR="00AA445A" w:rsidRDefault="00590CFE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Весной 2025 г. в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Краснодарском крае 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ab/>
        <w:t xml:space="preserve">в ВПР 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8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класса по географии принимали участие </w:t>
      </w:r>
      <w:r w:rsidR="00FA4640" w:rsidRPr="00FA4640">
        <w:rPr>
          <w:rFonts w:ascii="Times New Roman" w:eastAsia="TimesNewRoman" w:hAnsi="Times New Roman" w:cs="Times New Roman"/>
          <w:b/>
          <w:sz w:val="28"/>
          <w:szCs w:val="28"/>
        </w:rPr>
        <w:t>6</w:t>
      </w:r>
      <w:r w:rsidR="008A7339">
        <w:rPr>
          <w:rFonts w:ascii="Times New Roman" w:eastAsia="TimesNewRoman" w:hAnsi="Times New Roman" w:cs="Times New Roman"/>
          <w:b/>
          <w:sz w:val="28"/>
          <w:szCs w:val="28"/>
        </w:rPr>
        <w:t>52</w:t>
      </w:r>
      <w:r w:rsidR="00AA445A" w:rsidRPr="00FB67C4">
        <w:rPr>
          <w:rFonts w:ascii="Times New Roman" w:eastAsia="TimesNewRoman" w:hAnsi="Times New Roman" w:cs="Times New Roman"/>
          <w:b/>
          <w:sz w:val="28"/>
          <w:szCs w:val="28"/>
        </w:rPr>
        <w:t xml:space="preserve"> образовательных учреждений или </w:t>
      </w:r>
      <w:r w:rsidR="00FA4640">
        <w:rPr>
          <w:rFonts w:ascii="Times New Roman" w:eastAsia="TimesNewRoman" w:hAnsi="Times New Roman" w:cs="Times New Roman"/>
          <w:b/>
          <w:sz w:val="28"/>
          <w:szCs w:val="28"/>
        </w:rPr>
        <w:t>1</w:t>
      </w:r>
      <w:r w:rsidR="008A7339">
        <w:rPr>
          <w:rFonts w:ascii="Times New Roman" w:eastAsia="TimesNewRoman" w:hAnsi="Times New Roman" w:cs="Times New Roman"/>
          <w:b/>
          <w:sz w:val="28"/>
          <w:szCs w:val="28"/>
        </w:rPr>
        <w:t>4</w:t>
      </w:r>
      <w:r w:rsidR="00AA445A" w:rsidRPr="00FB67C4">
        <w:rPr>
          <w:rFonts w:ascii="Times New Roman" w:eastAsia="TimesNewRoman" w:hAnsi="Times New Roman" w:cs="Times New Roman"/>
          <w:b/>
          <w:sz w:val="28"/>
          <w:szCs w:val="28"/>
        </w:rPr>
        <w:t> </w:t>
      </w:r>
      <w:r w:rsidR="008A7339">
        <w:rPr>
          <w:rFonts w:ascii="Times New Roman" w:eastAsia="TimesNewRoman" w:hAnsi="Times New Roman" w:cs="Times New Roman"/>
          <w:b/>
          <w:sz w:val="28"/>
          <w:szCs w:val="28"/>
        </w:rPr>
        <w:t>152</w:t>
      </w:r>
      <w:r w:rsidR="00AA445A" w:rsidRPr="00FB67C4">
        <w:rPr>
          <w:rFonts w:ascii="Times New Roman" w:eastAsia="TimesNewRoman" w:hAnsi="Times New Roman" w:cs="Times New Roman"/>
          <w:b/>
          <w:sz w:val="28"/>
          <w:szCs w:val="28"/>
        </w:rPr>
        <w:t xml:space="preserve"> обучающихся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>. Наибольшее число образовательных</w:t>
      </w:r>
      <w:bookmarkStart w:id="0" w:name="_GoBack"/>
      <w:bookmarkEnd w:id="0"/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учреждений – 10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0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и соответственно обучающихся – </w:t>
      </w:r>
      <w:r w:rsidR="00FA4640">
        <w:rPr>
          <w:rFonts w:ascii="Times New Roman" w:eastAsia="TimesNewRoman" w:hAnsi="Times New Roman" w:cs="Times New Roman"/>
          <w:sz w:val="28"/>
          <w:szCs w:val="28"/>
        </w:rPr>
        <w:t>3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181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в городе Краснодаре. На втором месте город-курорт Сочи (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46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FA4640">
        <w:rPr>
          <w:rFonts w:ascii="Times New Roman" w:eastAsia="TimesNewRoman" w:hAnsi="Times New Roman" w:cs="Times New Roman"/>
          <w:sz w:val="28"/>
          <w:szCs w:val="28"/>
        </w:rPr>
        <w:t>1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184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обучающихся. Далее г. Новороссийск (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28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FA4640">
        <w:rPr>
          <w:rFonts w:ascii="Times New Roman" w:eastAsia="TimesNewRoman" w:hAnsi="Times New Roman" w:cs="Times New Roman"/>
          <w:sz w:val="28"/>
          <w:szCs w:val="28"/>
        </w:rPr>
        <w:t>8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01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обучающихся) и город-курорт Анапа (2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4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619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обучающихся).</w:t>
      </w:r>
    </w:p>
    <w:p w:rsidR="00CB2CA4" w:rsidRDefault="00CB2CA4" w:rsidP="00CB2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Максимальный балл, за правильное выполнение всех заданий работы составлял </w:t>
      </w:r>
      <w:r w:rsidR="009B70D8" w:rsidRPr="009B70D8">
        <w:rPr>
          <w:rFonts w:ascii="Times New Roman" w:hAnsi="Times New Roman" w:cs="Times New Roman"/>
          <w:b/>
          <w:sz w:val="28"/>
          <w:szCs w:val="28"/>
        </w:rPr>
        <w:t>20</w:t>
      </w:r>
      <w:r w:rsidRPr="00184E94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CB2CA4">
        <w:rPr>
          <w:rFonts w:ascii="Times New Roman" w:hAnsi="Times New Roman" w:cs="Times New Roman"/>
          <w:sz w:val="28"/>
          <w:szCs w:val="28"/>
        </w:rPr>
        <w:t>. Полученные учащимися баллы за выполнение всех заданий суммировались. Суммарный балл переводился в отметку по 5-балльной шкале с учетом рекомендуемой шкалы перевода, которая приведена в таблице 1.</w:t>
      </w:r>
    </w:p>
    <w:p w:rsidR="0058139F" w:rsidRDefault="00CB2CA4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CB2CA4" w:rsidRPr="0058139F" w:rsidRDefault="00CB2CA4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58139F">
        <w:rPr>
          <w:rFonts w:ascii="Times New Roman" w:hAnsi="Times New Roman" w:cs="Times New Roman"/>
          <w:b/>
          <w:sz w:val="28"/>
          <w:szCs w:val="28"/>
        </w:rPr>
        <w:t>Рекомендуемая шкала перевода суммарного балла за выполнение ВПР в отметку по пятибалльной шкале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992"/>
        <w:gridCol w:w="1134"/>
        <w:gridCol w:w="1128"/>
      </w:tblGrid>
      <w:tr w:rsidR="00CB2CA4" w:rsidTr="00CB2CA4">
        <w:trPr>
          <w:trHeight w:val="289"/>
        </w:trPr>
        <w:tc>
          <w:tcPr>
            <w:tcW w:w="509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lastRenderedPageBreak/>
              <w:t xml:space="preserve">Отметка по пятибалльной шкале </w:t>
            </w:r>
          </w:p>
        </w:tc>
        <w:tc>
          <w:tcPr>
            <w:tcW w:w="993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«3»</w:t>
            </w:r>
          </w:p>
        </w:tc>
        <w:tc>
          <w:tcPr>
            <w:tcW w:w="1134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«4»</w:t>
            </w:r>
          </w:p>
        </w:tc>
        <w:tc>
          <w:tcPr>
            <w:tcW w:w="112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«5»</w:t>
            </w:r>
          </w:p>
        </w:tc>
      </w:tr>
      <w:tr w:rsidR="00CB2CA4" w:rsidTr="00CB2CA4">
        <w:tc>
          <w:tcPr>
            <w:tcW w:w="509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993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0–5</w:t>
            </w:r>
          </w:p>
        </w:tc>
        <w:tc>
          <w:tcPr>
            <w:tcW w:w="992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6–11</w:t>
            </w:r>
          </w:p>
        </w:tc>
        <w:tc>
          <w:tcPr>
            <w:tcW w:w="1134" w:type="dxa"/>
          </w:tcPr>
          <w:p w:rsidR="00CB2CA4" w:rsidRPr="00CB2CA4" w:rsidRDefault="00CB2CA4" w:rsidP="00864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12–1</w:t>
            </w:r>
            <w:r w:rsidR="00864935">
              <w:rPr>
                <w:rFonts w:ascii="Times New Roman" w:eastAsia="TimesNew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8" w:type="dxa"/>
          </w:tcPr>
          <w:p w:rsidR="00CB2CA4" w:rsidRPr="00CB2CA4" w:rsidRDefault="00CB2CA4" w:rsidP="00864935">
            <w:pPr>
              <w:autoSpaceDE w:val="0"/>
              <w:autoSpaceDN w:val="0"/>
              <w:adjustRightInd w:val="0"/>
              <w:ind w:firstLine="11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1</w:t>
            </w:r>
            <w:r w:rsidR="00864935">
              <w:rPr>
                <w:rFonts w:ascii="Times New Roman" w:eastAsia="TimesNewRoman" w:hAnsi="Times New Roman" w:cs="Times New Roman"/>
                <w:sz w:val="28"/>
                <w:szCs w:val="28"/>
              </w:rPr>
              <w:t>8</w:t>
            </w: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–</w:t>
            </w:r>
            <w:r w:rsidR="00864935">
              <w:rPr>
                <w:rFonts w:ascii="Times New Roman" w:eastAsia="TimesNew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C6153" w:rsidRDefault="007C6153" w:rsidP="00CB2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153" w:rsidRDefault="00CB2CA4" w:rsidP="007C6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>Результаты проверочной работы,</w:t>
      </w:r>
      <w: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>переведенные в отметку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2CA4">
        <w:rPr>
          <w:rFonts w:ascii="Times New Roman" w:hAnsi="Times New Roman" w:cs="Times New Roman"/>
          <w:sz w:val="28"/>
          <w:szCs w:val="28"/>
        </w:rPr>
        <w:t xml:space="preserve"> году, более наглядно приведены на </w:t>
      </w:r>
      <w:r w:rsidR="007C6153">
        <w:rPr>
          <w:rFonts w:ascii="Times New Roman" w:hAnsi="Times New Roman" w:cs="Times New Roman"/>
          <w:sz w:val="28"/>
          <w:szCs w:val="28"/>
        </w:rPr>
        <w:t xml:space="preserve">диаграмме </w:t>
      </w:r>
      <w:r w:rsidRPr="00CB2CA4">
        <w:rPr>
          <w:rFonts w:ascii="Times New Roman" w:hAnsi="Times New Roman" w:cs="Times New Roman"/>
          <w:sz w:val="28"/>
          <w:szCs w:val="28"/>
        </w:rPr>
        <w:t>1.</w:t>
      </w:r>
      <w:r w:rsidR="007C6153" w:rsidRPr="007C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1A6" w:rsidRDefault="00BA01A6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6153" w:rsidRDefault="007C6153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1.</w:t>
      </w:r>
      <w:r w:rsidRPr="007C615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7"/>
        <w:gridCol w:w="4508"/>
      </w:tblGrid>
      <w:tr w:rsidR="000C36C9" w:rsidTr="000C36C9">
        <w:tc>
          <w:tcPr>
            <w:tcW w:w="4957" w:type="dxa"/>
          </w:tcPr>
          <w:p w:rsidR="00EF024E" w:rsidRPr="000C36C9" w:rsidRDefault="00EF024E" w:rsidP="00EF0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C9">
              <w:rPr>
                <w:rFonts w:ascii="Times New Roman" w:hAnsi="Times New Roman" w:cs="Times New Roman"/>
                <w:b/>
                <w:sz w:val="28"/>
                <w:szCs w:val="28"/>
              </w:rPr>
              <w:t>Вся выборка</w:t>
            </w:r>
          </w:p>
          <w:p w:rsidR="00EF024E" w:rsidRDefault="00EF024E" w:rsidP="00EF0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A">
              <w:rPr>
                <w:noProof/>
                <w:lang w:eastAsia="ru-RU"/>
              </w:rPr>
              <w:drawing>
                <wp:inline distT="0" distB="0" distL="0" distR="0" wp14:anchorId="35003F5B" wp14:editId="658B52B5">
                  <wp:extent cx="3482340" cy="2959735"/>
                  <wp:effectExtent l="0" t="0" r="3810" b="12065"/>
                  <wp:docPr id="4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EF024E" w:rsidRPr="000C36C9" w:rsidRDefault="00EF024E" w:rsidP="00EF0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C9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  <w:p w:rsidR="00EF024E" w:rsidRDefault="00EF024E" w:rsidP="00EF0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A">
              <w:rPr>
                <w:noProof/>
                <w:lang w:eastAsia="ru-RU"/>
              </w:rPr>
              <w:drawing>
                <wp:inline distT="0" distB="0" distL="0" distR="0" wp14:anchorId="35003F5B" wp14:editId="658B52B5">
                  <wp:extent cx="3225165" cy="2959735"/>
                  <wp:effectExtent l="0" t="0" r="13335" b="12065"/>
                  <wp:docPr id="3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EF024E" w:rsidRDefault="00EF024E" w:rsidP="00EF0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DD6" w:rsidRDefault="00457DD6" w:rsidP="00457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92E">
        <w:rPr>
          <w:rFonts w:ascii="Times New Roman" w:hAnsi="Times New Roman" w:cs="Times New Roman"/>
          <w:sz w:val="28"/>
          <w:szCs w:val="28"/>
        </w:rPr>
        <w:t>Анализ представленной статистики показывает, что разница со среднероссийски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</w:t>
      </w:r>
      <w:r w:rsidR="00387815" w:rsidRPr="004A392E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4A392E">
        <w:rPr>
          <w:rFonts w:ascii="Times New Roman" w:hAnsi="Times New Roman" w:cs="Times New Roman"/>
          <w:sz w:val="28"/>
          <w:szCs w:val="28"/>
        </w:rPr>
        <w:t>для отмет</w:t>
      </w:r>
      <w:r w:rsidR="00D1694D">
        <w:rPr>
          <w:rFonts w:ascii="Times New Roman" w:hAnsi="Times New Roman" w:cs="Times New Roman"/>
          <w:sz w:val="28"/>
          <w:szCs w:val="28"/>
        </w:rPr>
        <w:t>о</w:t>
      </w:r>
      <w:r w:rsidRPr="004A392E">
        <w:rPr>
          <w:rFonts w:ascii="Times New Roman" w:hAnsi="Times New Roman" w:cs="Times New Roman"/>
          <w:sz w:val="28"/>
          <w:szCs w:val="28"/>
        </w:rPr>
        <w:t>к 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39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84 </w:t>
      </w:r>
      <w:r w:rsidRPr="004A392E">
        <w:rPr>
          <w:rFonts w:ascii="Times New Roman" w:hAnsi="Times New Roman" w:cs="Times New Roman"/>
          <w:sz w:val="28"/>
          <w:szCs w:val="28"/>
        </w:rPr>
        <w:t>%</w:t>
      </w:r>
      <w:r w:rsidR="00387815">
        <w:rPr>
          <w:rFonts w:ascii="Times New Roman" w:hAnsi="Times New Roman" w:cs="Times New Roman"/>
          <w:sz w:val="28"/>
          <w:szCs w:val="28"/>
        </w:rPr>
        <w:t xml:space="preserve"> 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для отметки «3» на </w:t>
      </w:r>
      <w:r>
        <w:rPr>
          <w:rFonts w:ascii="Times New Roman" w:hAnsi="Times New Roman" w:cs="Times New Roman"/>
          <w:sz w:val="28"/>
          <w:szCs w:val="28"/>
        </w:rPr>
        <w:t xml:space="preserve">0,64 </w:t>
      </w:r>
      <w:r w:rsidRPr="004A392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7815">
        <w:rPr>
          <w:rFonts w:ascii="Times New Roman" w:hAnsi="Times New Roman" w:cs="Times New Roman"/>
          <w:sz w:val="28"/>
          <w:szCs w:val="28"/>
        </w:rPr>
        <w:t xml:space="preserve"> </w:t>
      </w:r>
      <w:r w:rsidR="00D1694D">
        <w:rPr>
          <w:rFonts w:ascii="Times New Roman" w:hAnsi="Times New Roman" w:cs="Times New Roman"/>
          <w:sz w:val="28"/>
          <w:szCs w:val="28"/>
        </w:rPr>
        <w:t>и</w:t>
      </w:r>
      <w:r w:rsidR="00387815">
        <w:rPr>
          <w:rFonts w:ascii="Times New Roman" w:hAnsi="Times New Roman" w:cs="Times New Roman"/>
          <w:sz w:val="28"/>
          <w:szCs w:val="28"/>
        </w:rPr>
        <w:t xml:space="preserve"> </w:t>
      </w:r>
      <w:r w:rsidR="00387815" w:rsidRPr="004A392E">
        <w:rPr>
          <w:rFonts w:ascii="Times New Roman" w:hAnsi="Times New Roman" w:cs="Times New Roman"/>
          <w:sz w:val="28"/>
          <w:szCs w:val="28"/>
        </w:rPr>
        <w:t>ниже</w:t>
      </w:r>
      <w:r w:rsidR="00387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отмет</w:t>
      </w:r>
      <w:r w:rsidR="00387815">
        <w:rPr>
          <w:rFonts w:ascii="Times New Roman" w:hAnsi="Times New Roman" w:cs="Times New Roman"/>
          <w:sz w:val="28"/>
          <w:szCs w:val="28"/>
        </w:rPr>
        <w:t>к</w:t>
      </w:r>
      <w:r w:rsidR="00D1694D">
        <w:rPr>
          <w:rFonts w:ascii="Times New Roman" w:hAnsi="Times New Roman" w:cs="Times New Roman"/>
          <w:sz w:val="28"/>
          <w:szCs w:val="28"/>
        </w:rPr>
        <w:t>и</w:t>
      </w:r>
      <w:r w:rsidR="00387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«4» на </w:t>
      </w:r>
      <w:r w:rsidR="00387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78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7 % 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для «5» на </w:t>
      </w:r>
      <w:r w:rsidR="003878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781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 xml:space="preserve">%, что показывает результат </w:t>
      </w:r>
      <w:r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387815">
        <w:rPr>
          <w:rFonts w:ascii="Times New Roman" w:hAnsi="Times New Roman" w:cs="Times New Roman"/>
          <w:sz w:val="28"/>
          <w:szCs w:val="28"/>
        </w:rPr>
        <w:t>хуж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A392E">
        <w:rPr>
          <w:rFonts w:ascii="Times New Roman" w:hAnsi="Times New Roman" w:cs="Times New Roman"/>
          <w:sz w:val="28"/>
          <w:szCs w:val="28"/>
        </w:rPr>
        <w:t>в регионе, чем в целом по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E94" w:rsidRDefault="001E1ABE" w:rsidP="001E1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BE">
        <w:rPr>
          <w:rFonts w:ascii="Times New Roman" w:hAnsi="Times New Roman" w:cs="Times New Roman"/>
          <w:sz w:val="28"/>
          <w:szCs w:val="28"/>
        </w:rPr>
        <w:t xml:space="preserve">Сопоставление полученных результатов с отметками обучающихся в журнале, дало следующие результаты: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3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 w:rsidR="001639E2">
        <w:rPr>
          <w:rFonts w:ascii="Times New Roman" w:hAnsi="Times New Roman" w:cs="Times New Roman"/>
          <w:sz w:val="28"/>
          <w:szCs w:val="28"/>
        </w:rPr>
        <w:t>8</w:t>
      </w:r>
      <w:r w:rsidRPr="001E1AB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45BBF">
        <w:rPr>
          <w:rFonts w:ascii="Times New Roman" w:hAnsi="Times New Roman" w:cs="Times New Roman"/>
          <w:sz w:val="28"/>
          <w:szCs w:val="28"/>
        </w:rPr>
        <w:t>а</w:t>
      </w:r>
      <w:r w:rsidRPr="001E1ABE">
        <w:rPr>
          <w:rFonts w:ascii="Times New Roman" w:hAnsi="Times New Roman" w:cs="Times New Roman"/>
          <w:sz w:val="28"/>
          <w:szCs w:val="28"/>
        </w:rPr>
        <w:t xml:space="preserve"> показали результат ниже отметки в журнале, </w:t>
      </w:r>
      <w:r w:rsidR="002D616A">
        <w:rPr>
          <w:rFonts w:ascii="Times New Roman" w:hAnsi="Times New Roman" w:cs="Times New Roman"/>
          <w:sz w:val="28"/>
          <w:szCs w:val="28"/>
        </w:rPr>
        <w:t>6</w:t>
      </w:r>
      <w:r w:rsidR="001639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>% - подтвердили отметку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E1ABE">
        <w:rPr>
          <w:rFonts w:ascii="Times New Roman" w:hAnsi="Times New Roman" w:cs="Times New Roman"/>
          <w:sz w:val="28"/>
          <w:szCs w:val="28"/>
        </w:rPr>
        <w:t xml:space="preserve"> </w:t>
      </w:r>
      <w:r w:rsidR="001639E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>% – повысили отметку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1A6" w:rsidRDefault="00CD4AD5" w:rsidP="004B3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2 представлены результаты выполнения заданий ВПР </w:t>
      </w:r>
      <w:r w:rsidR="008367DC">
        <w:rPr>
          <w:rFonts w:ascii="Times New Roman" w:hAnsi="Times New Roman" w:cs="Times New Roman"/>
          <w:sz w:val="28"/>
          <w:szCs w:val="28"/>
        </w:rPr>
        <w:t>восьм</w:t>
      </w:r>
      <w:r>
        <w:rPr>
          <w:rFonts w:ascii="Times New Roman" w:hAnsi="Times New Roman" w:cs="Times New Roman"/>
          <w:sz w:val="28"/>
          <w:szCs w:val="28"/>
        </w:rPr>
        <w:t>иклассниками с учетом проверяемых требований или умений.</w:t>
      </w:r>
    </w:p>
    <w:p w:rsidR="0058139F" w:rsidRDefault="0058139F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p w:rsidR="0058139F" w:rsidRDefault="0058139F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9F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8723D3">
        <w:rPr>
          <w:rFonts w:ascii="Times New Roman" w:hAnsi="Times New Roman" w:cs="Times New Roman"/>
          <w:b/>
          <w:sz w:val="28"/>
          <w:szCs w:val="28"/>
        </w:rPr>
        <w:t xml:space="preserve">в Краснодарском крае </w:t>
      </w:r>
      <w:r w:rsidRPr="0058139F">
        <w:rPr>
          <w:rFonts w:ascii="Times New Roman" w:hAnsi="Times New Roman" w:cs="Times New Roman"/>
          <w:b/>
          <w:sz w:val="28"/>
          <w:szCs w:val="28"/>
        </w:rPr>
        <w:t xml:space="preserve">выполнения заданий ВПР по географии в </w:t>
      </w:r>
      <w:r w:rsidR="0095796D">
        <w:rPr>
          <w:rFonts w:ascii="Times New Roman" w:hAnsi="Times New Roman" w:cs="Times New Roman"/>
          <w:b/>
          <w:sz w:val="28"/>
          <w:szCs w:val="28"/>
        </w:rPr>
        <w:t>8</w:t>
      </w:r>
      <w:r w:rsidRPr="0058139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8723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1134"/>
        <w:gridCol w:w="1412"/>
      </w:tblGrid>
      <w:tr w:rsidR="00590CFE" w:rsidTr="003F48D0">
        <w:trPr>
          <w:trHeight w:val="768"/>
        </w:trPr>
        <w:tc>
          <w:tcPr>
            <w:tcW w:w="562" w:type="dxa"/>
            <w:vMerge w:val="restart"/>
          </w:tcPr>
          <w:p w:rsidR="00590CFE" w:rsidRPr="008723D3" w:rsidRDefault="00590CFE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Merge w:val="restart"/>
          </w:tcPr>
          <w:p w:rsidR="00590CFE" w:rsidRPr="002F00BF" w:rsidRDefault="00590CFE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Проверяемые требования (умения)</w:t>
            </w:r>
          </w:p>
        </w:tc>
        <w:tc>
          <w:tcPr>
            <w:tcW w:w="1134" w:type="dxa"/>
            <w:vMerge w:val="restart"/>
          </w:tcPr>
          <w:p w:rsidR="00590CFE" w:rsidRPr="002F00BF" w:rsidRDefault="00590CF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Уровень сложности</w:t>
            </w:r>
          </w:p>
        </w:tc>
        <w:tc>
          <w:tcPr>
            <w:tcW w:w="1134" w:type="dxa"/>
            <w:vMerge w:val="restart"/>
          </w:tcPr>
          <w:p w:rsidR="00590CFE" w:rsidRPr="002F00BF" w:rsidRDefault="00590CF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412" w:type="dxa"/>
          </w:tcPr>
          <w:p w:rsidR="00590CFE" w:rsidRPr="002F00BF" w:rsidRDefault="00590CFE" w:rsidP="00590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 </w:t>
            </w:r>
            <w:r w:rsidRPr="002F00BF">
              <w:rPr>
                <w:rFonts w:ascii="Times New Roman" w:hAnsi="Times New Roman" w:cs="Times New Roman"/>
              </w:rPr>
              <w:t>% выполнения</w:t>
            </w:r>
          </w:p>
        </w:tc>
      </w:tr>
      <w:tr w:rsidR="00590CFE" w:rsidTr="003F48D0">
        <w:trPr>
          <w:trHeight w:val="240"/>
        </w:trPr>
        <w:tc>
          <w:tcPr>
            <w:tcW w:w="562" w:type="dxa"/>
            <w:vMerge/>
          </w:tcPr>
          <w:p w:rsidR="00590CFE" w:rsidRPr="008723D3" w:rsidRDefault="00590CFE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90CFE" w:rsidRPr="002F00BF" w:rsidRDefault="00590CFE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0CFE" w:rsidRPr="002F00BF" w:rsidRDefault="00590CF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0CFE" w:rsidRPr="002F00BF" w:rsidRDefault="00590CF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590CFE" w:rsidRPr="00590CFE" w:rsidRDefault="00590CF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90CFE">
              <w:rPr>
                <w:rFonts w:ascii="Times New Roman" w:hAnsi="Times New Roman" w:cs="Times New Roman"/>
                <w:b/>
              </w:rPr>
              <w:t>14 152</w:t>
            </w:r>
          </w:p>
        </w:tc>
      </w:tr>
      <w:tr w:rsidR="008723D3" w:rsidTr="002F00BF">
        <w:tc>
          <w:tcPr>
            <w:tcW w:w="9345" w:type="dxa"/>
            <w:gridSpan w:val="5"/>
          </w:tcPr>
          <w:p w:rsidR="008723D3" w:rsidRP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D3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</w:rPr>
              <w:t>Часть 1</w:t>
            </w:r>
          </w:p>
        </w:tc>
      </w:tr>
      <w:tr w:rsidR="008723D3" w:rsidTr="003F48D0">
        <w:tc>
          <w:tcPr>
            <w:tcW w:w="562" w:type="dxa"/>
          </w:tcPr>
          <w:p w:rsidR="008723D3" w:rsidRPr="008723D3" w:rsidRDefault="008723D3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723D3" w:rsidRPr="00D73DE0" w:rsidRDefault="00D73DE0" w:rsidP="00D73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Показывать на карте и (или)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обозначать на контурной карте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крупные формы рельефа, крайние точки и элементы береговой линии России; крупные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реки и озера</w:t>
            </w:r>
          </w:p>
        </w:tc>
        <w:tc>
          <w:tcPr>
            <w:tcW w:w="1134" w:type="dxa"/>
          </w:tcPr>
          <w:p w:rsid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8723D3" w:rsidRDefault="0095796D" w:rsidP="0095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8723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F00BF" w:rsidTr="003F48D0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2F00BF" w:rsidRPr="00D73DE0" w:rsidRDefault="00D73DE0" w:rsidP="00D73D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Характеризовать географическое положение России с использованием информации из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различных источников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0B4CCF" w:rsidP="0095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79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79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F00BF" w:rsidTr="003F48D0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F00BF" w:rsidRPr="00D73DE0" w:rsidRDefault="00D73DE0" w:rsidP="00D73D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знания о государственной территории и исключительной экономической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зоне, континентальном шельфе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России, для решения практико-ориентированных задач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95796D" w:rsidP="0095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F00BF" w:rsidTr="003F48D0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D73DE0" w:rsidRPr="00D73DE0" w:rsidRDefault="00D73DE0" w:rsidP="00D73D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знания о мировом, поясном и зональном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времени для решения практико-</w:t>
            </w:r>
          </w:p>
          <w:p w:rsidR="002F00BF" w:rsidRPr="00D73DE0" w:rsidRDefault="00D73DE0" w:rsidP="00D73D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ориентированных задач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95796D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F00BF" w:rsidRDefault="002F00BF" w:rsidP="0095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79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4C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9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00BF" w:rsidTr="003F48D0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F00BF" w:rsidRPr="00D73DE0" w:rsidRDefault="00D73DE0" w:rsidP="00D73D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Проводить классификацию природных ресурсов, распознавать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типы природопользования, приводить примеры рационального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и не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ра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ционального природопользования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95796D" w:rsidP="0095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0BF" w:rsidTr="003F48D0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2F00BF" w:rsidRPr="00D73DE0" w:rsidRDefault="00D73DE0" w:rsidP="00D73D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Находить, извлекать и использовать информацию из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различных источников географической информации (картографические, текстовые, 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фотоизображения) для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различных учебных и практико-ориентированных задач: определять возраст горных пород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и основных тектонических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структур, слагающих территорию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671B07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4C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F00BF" w:rsidTr="003F48D0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2F00BF" w:rsidRPr="00D73DE0" w:rsidRDefault="00D73DE0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Оценивать влияние географического положения регионов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России на особенности природы, жизнь и хозяйственную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деятельность населения; сравнивать особенности климата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отдельных территорий страны;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сравнивать особенности морей,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крупных рек и озер России;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сравнивать особенности растительного и животного мира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и почв природных зон России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671B07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F00BF" w:rsidTr="003F48D0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2F00BF" w:rsidRPr="00D73DE0" w:rsidRDefault="00D73DE0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Описывать и прогнозировать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погоду территории по карте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погоды</w:t>
            </w:r>
          </w:p>
        </w:tc>
        <w:tc>
          <w:tcPr>
            <w:tcW w:w="1134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2525F2" w:rsidRPr="00D73DE0" w:rsidRDefault="00D73DE0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понятия «циклон», «антициклон», «атмосферный фронт» для объяснения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особенностей погоды отдельных территорий с помощью</w:t>
            </w:r>
            <w:r w:rsidR="009502C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73DE0">
              <w:rPr>
                <w:rFonts w:ascii="Times New Roman" w:eastAsia="TimesNewRoman" w:hAnsi="Times New Roman" w:cs="Times New Roman"/>
                <w:sz w:val="24"/>
                <w:szCs w:val="24"/>
              </w:rPr>
              <w:t>карт погоды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525F2" w:rsidTr="00D96EE6">
        <w:tc>
          <w:tcPr>
            <w:tcW w:w="9345" w:type="dxa"/>
            <w:gridSpan w:val="5"/>
          </w:tcPr>
          <w:p w:rsidR="002525F2" w:rsidRPr="00CD4AD5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D5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</w:rPr>
              <w:t>Часть 2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2525F2" w:rsidRPr="009502C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Проводить классификацию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типов климата России</w:t>
            </w:r>
          </w:p>
        </w:tc>
        <w:tc>
          <w:tcPr>
            <w:tcW w:w="1134" w:type="dxa"/>
          </w:tcPr>
          <w:p w:rsidR="002525F2" w:rsidRP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671B07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525F2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2525F2" w:rsidRPr="009502C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Представлять в различных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формах (таблица, график, географическое описание) географическую информацию, необходимую для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учебных и (или) практико-ориентированных задач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671B07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525F2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4C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2525F2" w:rsidRPr="009502C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Проводить классификацию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населенных пунктов России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по заданным основаниям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2525F2" w:rsidRPr="009502C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Различать демографические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процессы и явления, характеризующие динамику численности населения России, ее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отдельных регионов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4C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03" w:type="dxa"/>
          </w:tcPr>
          <w:p w:rsidR="002525F2" w:rsidRPr="009502C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Применять понятия «рождаемость», «смертность», «естественный прирост населения»,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«миграционный прирост населения», «общий прирост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населения» для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учебных и (или) практико-ориентированных задач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2525F2" w:rsidRPr="009502C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Выбирать источники географической информации, необходимые для изучения особенностей населения России;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применять понятия «плотность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населения», «основная полоса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(зона) расселения» для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учебных и (или) практико-орентированных задач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4C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9502C7" w:rsidRPr="009502C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Применять понятия «плита»,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«щит», «моренный холм»,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«бараньи лбы», «бархан»,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«дюна» для решения учебных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и (или) практико-ориентированных задач; применять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понятия «солнечная радиация»,</w:t>
            </w:r>
          </w:p>
          <w:p w:rsidR="002525F2" w:rsidRPr="009502C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«годовая амплитуда температур воздуха», «воздушные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массы», «испарение», «испаряемость», «коэффициент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увлажнения» для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учебных и (или) практико-ориентированных задач; применять понятия «городская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агломерация», «поселок городского типа», «половозрастная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структура населения», «средняя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прогнозируемая продолжительность жизни», «трудовые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ресурсы», «трудоспособный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возраст», «рабочая сила»,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«безработица», «рынок труда»,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«качество населения»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учебных и (или)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671B07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525F2" w:rsidTr="003F48D0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2525F2" w:rsidRPr="006C4E17" w:rsidRDefault="009502C7" w:rsidP="009502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Объяснять закономерности распространения гидрологических,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геологических и метеорологических опасных природных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явлений на территории страны;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объяснять распространение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по территории страны областей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современного горообразования,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землетрясений и вулканизма;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объяснять особенности компонентов природы отдельных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территорий страны; использовать знания об особенностях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компонентов природы России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и ее отдельных территорий,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об особенностях взаимодействия природы и общества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в пределах отдельных территорий для решения практико-ориентированных задач в контексте реальной жизни; использовать знания о естественном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и механическом движении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населения, половозрастной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структуре и размещении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населения, трудовых ресурсах,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городском и сельском населении, этническом и религиозном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составе населения для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практико-ориентированных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задач в контексте реальной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9502C7">
              <w:rPr>
                <w:rFonts w:ascii="Times New Roman" w:eastAsia="TimesNew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134" w:type="dxa"/>
          </w:tcPr>
          <w:p w:rsidR="002525F2" w:rsidRDefault="00440E1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</w:p>
        </w:tc>
        <w:tc>
          <w:tcPr>
            <w:tcW w:w="1134" w:type="dxa"/>
          </w:tcPr>
          <w:p w:rsidR="002525F2" w:rsidRDefault="000B4CC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0B4CCF" w:rsidP="00671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1B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0E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1B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01A6" w:rsidRDefault="00BA01A6" w:rsidP="000B0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9F" w:rsidRDefault="00CD4AD5" w:rsidP="000B0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D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17 заданий по уровню сложности – 16 базового уровня и </w:t>
      </w:r>
      <w:r w:rsidR="005832B8">
        <w:rPr>
          <w:rFonts w:ascii="Times New Roman" w:hAnsi="Times New Roman" w:cs="Times New Roman"/>
          <w:sz w:val="28"/>
          <w:szCs w:val="28"/>
        </w:rPr>
        <w:t xml:space="preserve">одно задание </w:t>
      </w:r>
      <w:r w:rsidR="00D73DE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повышенного уровня сложности. В основном задания оценивались</w:t>
      </w:r>
      <w:r w:rsidR="00A44A78">
        <w:rPr>
          <w:rFonts w:ascii="Times New Roman" w:hAnsi="Times New Roman" w:cs="Times New Roman"/>
          <w:sz w:val="28"/>
          <w:szCs w:val="28"/>
        </w:rPr>
        <w:t xml:space="preserve"> в 1 балл и только при выполнении </w:t>
      </w:r>
      <w:r w:rsidR="00D73DE0">
        <w:rPr>
          <w:rFonts w:ascii="Times New Roman" w:hAnsi="Times New Roman" w:cs="Times New Roman"/>
          <w:sz w:val="28"/>
          <w:szCs w:val="28"/>
        </w:rPr>
        <w:t>одного</w:t>
      </w:r>
      <w:r w:rsidR="00A44A78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D73DE0">
        <w:rPr>
          <w:rFonts w:ascii="Times New Roman" w:hAnsi="Times New Roman" w:cs="Times New Roman"/>
          <w:sz w:val="28"/>
          <w:szCs w:val="28"/>
        </w:rPr>
        <w:t>я</w:t>
      </w:r>
      <w:r w:rsidR="00A44A78">
        <w:rPr>
          <w:rFonts w:ascii="Times New Roman" w:hAnsi="Times New Roman" w:cs="Times New Roman"/>
          <w:sz w:val="28"/>
          <w:szCs w:val="28"/>
        </w:rPr>
        <w:t xml:space="preserve"> (</w:t>
      </w:r>
      <w:r w:rsidR="00D73DE0">
        <w:rPr>
          <w:rFonts w:ascii="Times New Roman" w:hAnsi="Times New Roman" w:cs="Times New Roman"/>
          <w:sz w:val="28"/>
          <w:szCs w:val="28"/>
        </w:rPr>
        <w:t>№ 4</w:t>
      </w:r>
      <w:r w:rsidR="00A44A78">
        <w:rPr>
          <w:rFonts w:ascii="Times New Roman" w:hAnsi="Times New Roman" w:cs="Times New Roman"/>
          <w:sz w:val="28"/>
          <w:szCs w:val="28"/>
        </w:rPr>
        <w:t>)</w:t>
      </w:r>
      <w:r w:rsidR="00D73DE0">
        <w:rPr>
          <w:rFonts w:ascii="Times New Roman" w:hAnsi="Times New Roman" w:cs="Times New Roman"/>
          <w:sz w:val="28"/>
          <w:szCs w:val="28"/>
        </w:rPr>
        <w:t xml:space="preserve"> первой части и двух заданий второй части (№ 10 и 11)</w:t>
      </w:r>
      <w:r w:rsidR="00A44A78">
        <w:rPr>
          <w:rFonts w:ascii="Times New Roman" w:hAnsi="Times New Roman" w:cs="Times New Roman"/>
          <w:sz w:val="28"/>
          <w:szCs w:val="28"/>
        </w:rPr>
        <w:t xml:space="preserve"> можно было получить до 2 баллов. </w:t>
      </w:r>
    </w:p>
    <w:p w:rsidR="00D73DE0" w:rsidRPr="00D73DE0" w:rsidRDefault="00D73DE0" w:rsidP="00D73D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73DE0">
        <w:rPr>
          <w:rFonts w:ascii="Times New Roman" w:eastAsia="TimesNewRoman" w:hAnsi="Times New Roman" w:cs="Times New Roman"/>
          <w:sz w:val="28"/>
          <w:szCs w:val="28"/>
        </w:rPr>
        <w:t>Ответами к заданиям 1–3, 5–8, 10 и 12–15 явля</w:t>
      </w:r>
      <w:r>
        <w:rPr>
          <w:rFonts w:ascii="Times New Roman" w:eastAsia="TimesNewRoman" w:hAnsi="Times New Roman" w:cs="Times New Roman"/>
          <w:sz w:val="28"/>
          <w:szCs w:val="28"/>
        </w:rPr>
        <w:t>лись</w:t>
      </w:r>
      <w:r w:rsidRPr="00D73DE0">
        <w:rPr>
          <w:rFonts w:ascii="Times New Roman" w:eastAsia="TimesNewRoman" w:hAnsi="Times New Roman" w:cs="Times New Roman"/>
          <w:sz w:val="28"/>
          <w:szCs w:val="28"/>
        </w:rPr>
        <w:t xml:space="preserve"> цифра,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73DE0">
        <w:rPr>
          <w:rFonts w:ascii="Times New Roman" w:eastAsia="TimesNewRoman" w:hAnsi="Times New Roman" w:cs="Times New Roman"/>
          <w:sz w:val="28"/>
          <w:szCs w:val="28"/>
        </w:rPr>
        <w:t>последовательность цифр или слово (словосочетание).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73DE0">
        <w:rPr>
          <w:rFonts w:ascii="Times New Roman" w:eastAsia="TimesNewRoman" w:hAnsi="Times New Roman" w:cs="Times New Roman"/>
          <w:sz w:val="28"/>
          <w:szCs w:val="28"/>
        </w:rPr>
        <w:t>Задания 4, 9, 11, 16 и 17 предполага</w:t>
      </w:r>
      <w:r>
        <w:rPr>
          <w:rFonts w:ascii="Times New Roman" w:eastAsia="TimesNewRoman" w:hAnsi="Times New Roman" w:cs="Times New Roman"/>
          <w:sz w:val="28"/>
          <w:szCs w:val="28"/>
        </w:rPr>
        <w:t>ли</w:t>
      </w:r>
      <w:r w:rsidRPr="00D73DE0">
        <w:rPr>
          <w:rFonts w:ascii="Times New Roman" w:eastAsia="TimesNewRoman" w:hAnsi="Times New Roman" w:cs="Times New Roman"/>
          <w:sz w:val="28"/>
          <w:szCs w:val="28"/>
        </w:rPr>
        <w:t xml:space="preserve"> развернутый ответ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881A82" w:rsidRDefault="007C6153" w:rsidP="00881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153">
        <w:rPr>
          <w:rFonts w:ascii="Times New Roman" w:hAnsi="Times New Roman" w:cs="Times New Roman"/>
          <w:sz w:val="28"/>
          <w:szCs w:val="28"/>
        </w:rPr>
        <w:t>Диаграмма 2.</w:t>
      </w:r>
    </w:p>
    <w:p w:rsidR="001D774B" w:rsidRDefault="001D774B" w:rsidP="00881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D7C" w:rsidRDefault="001D774B" w:rsidP="00881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637B7C" wp14:editId="72852A52">
            <wp:extent cx="5486400" cy="2857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D774B" w:rsidRPr="001D774B" w:rsidRDefault="001D774B" w:rsidP="00881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881A82" w:rsidRDefault="00881A82" w:rsidP="00881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15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диаграмме 2 представлены проценты выполнения заданий в </w:t>
      </w:r>
      <w:r w:rsidR="00D36D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классе ВПР по географии в Краснодарском крае.</w:t>
      </w:r>
    </w:p>
    <w:p w:rsidR="009C08A4" w:rsidRDefault="009C08A4" w:rsidP="00915C5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8A4"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 xml:space="preserve">ми сложными заданиями для </w:t>
      </w:r>
      <w:r w:rsidR="00D36D82">
        <w:rPr>
          <w:rFonts w:ascii="Times New Roman" w:hAnsi="Times New Roman" w:cs="Times New Roman"/>
          <w:sz w:val="28"/>
          <w:szCs w:val="28"/>
        </w:rPr>
        <w:t>вось</w:t>
      </w:r>
      <w:r w:rsidR="0020009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иклассников были задания </w:t>
      </w:r>
      <w:r w:rsidR="000E5942">
        <w:rPr>
          <w:rFonts w:ascii="Times New Roman" w:hAnsi="Times New Roman" w:cs="Times New Roman"/>
          <w:sz w:val="28"/>
          <w:szCs w:val="28"/>
        </w:rPr>
        <w:t xml:space="preserve">первой части – </w:t>
      </w:r>
      <w:r w:rsidR="00D36D82">
        <w:rPr>
          <w:rFonts w:ascii="Times New Roman" w:hAnsi="Times New Roman" w:cs="Times New Roman"/>
          <w:sz w:val="28"/>
          <w:szCs w:val="28"/>
        </w:rPr>
        <w:t>3, 8</w:t>
      </w:r>
      <w:r w:rsidR="00DE0DDA">
        <w:rPr>
          <w:rFonts w:ascii="Times New Roman" w:hAnsi="Times New Roman" w:cs="Times New Roman"/>
          <w:sz w:val="28"/>
          <w:szCs w:val="28"/>
        </w:rPr>
        <w:t xml:space="preserve"> и </w:t>
      </w:r>
      <w:r w:rsidR="00D36D82">
        <w:rPr>
          <w:rFonts w:ascii="Times New Roman" w:hAnsi="Times New Roman" w:cs="Times New Roman"/>
          <w:sz w:val="28"/>
          <w:szCs w:val="28"/>
        </w:rPr>
        <w:t>9</w:t>
      </w:r>
      <w:r w:rsidR="005832B8">
        <w:rPr>
          <w:rFonts w:ascii="Times New Roman" w:hAnsi="Times New Roman" w:cs="Times New Roman"/>
          <w:sz w:val="28"/>
          <w:szCs w:val="28"/>
        </w:rPr>
        <w:t>, а также</w:t>
      </w:r>
      <w:r w:rsidR="000E5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части: 1</w:t>
      </w:r>
      <w:r w:rsidR="00D36D82">
        <w:rPr>
          <w:rFonts w:ascii="Times New Roman" w:hAnsi="Times New Roman" w:cs="Times New Roman"/>
          <w:sz w:val="28"/>
          <w:szCs w:val="28"/>
        </w:rPr>
        <w:t>1, 14, 16</w:t>
      </w:r>
      <w:r>
        <w:rPr>
          <w:rFonts w:ascii="Times New Roman" w:hAnsi="Times New Roman" w:cs="Times New Roman"/>
          <w:sz w:val="28"/>
          <w:szCs w:val="28"/>
        </w:rPr>
        <w:t xml:space="preserve"> и 17. </w:t>
      </w:r>
    </w:p>
    <w:p w:rsidR="009C4FC8" w:rsidRDefault="009C08A4" w:rsidP="009C4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C08A4">
        <w:rPr>
          <w:rFonts w:ascii="Times New Roman" w:hAnsi="Times New Roman" w:cs="Times New Roman"/>
          <w:sz w:val="28"/>
          <w:szCs w:val="28"/>
        </w:rPr>
        <w:t xml:space="preserve">В </w:t>
      </w:r>
      <w:r w:rsidRPr="009C08A4">
        <w:rPr>
          <w:rFonts w:ascii="Times New Roman" w:hAnsi="Times New Roman" w:cs="Times New Roman"/>
          <w:b/>
          <w:sz w:val="28"/>
          <w:szCs w:val="28"/>
        </w:rPr>
        <w:t>задании</w:t>
      </w:r>
      <w:r w:rsidR="00DE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7D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7DC">
        <w:rPr>
          <w:rFonts w:ascii="Times New Roman" w:hAnsi="Times New Roman" w:cs="Times New Roman"/>
          <w:sz w:val="28"/>
          <w:szCs w:val="28"/>
        </w:rPr>
        <w:t xml:space="preserve">проверялось умение использовать знания о государственной территории и исключительной экономической зоне, континентальном шельфе России </w:t>
      </w:r>
      <w:r>
        <w:rPr>
          <w:rFonts w:ascii="Times New Roman" w:eastAsia="TimesNewRoman" w:hAnsi="Times New Roman" w:cs="Times New Roman"/>
          <w:sz w:val="28"/>
          <w:szCs w:val="28"/>
        </w:rPr>
        <w:t>(</w:t>
      </w:r>
      <w:r w:rsidR="00DE0DDA">
        <w:rPr>
          <w:rFonts w:ascii="Times New Roman" w:eastAsia="TimesNewRoman" w:hAnsi="Times New Roman" w:cs="Times New Roman"/>
          <w:sz w:val="28"/>
          <w:szCs w:val="28"/>
        </w:rPr>
        <w:t>3</w:t>
      </w:r>
      <w:r w:rsidR="000C17DC">
        <w:rPr>
          <w:rFonts w:ascii="Times New Roman" w:eastAsia="TimesNewRoman" w:hAnsi="Times New Roman" w:cs="Times New Roman"/>
          <w:sz w:val="28"/>
          <w:szCs w:val="28"/>
        </w:rPr>
        <w:t>1</w:t>
      </w:r>
      <w:r w:rsidR="004C319E">
        <w:rPr>
          <w:rFonts w:ascii="Times New Roman" w:eastAsia="TimesNewRoman" w:hAnsi="Times New Roman" w:cs="Times New Roman"/>
          <w:sz w:val="28"/>
          <w:szCs w:val="28"/>
        </w:rPr>
        <w:t>,</w:t>
      </w:r>
      <w:r w:rsidR="000C17DC">
        <w:rPr>
          <w:rFonts w:ascii="Times New Roman" w:eastAsia="TimesNewRoman" w:hAnsi="Times New Roman" w:cs="Times New Roman"/>
          <w:sz w:val="28"/>
          <w:szCs w:val="28"/>
        </w:rPr>
        <w:t>2</w:t>
      </w:r>
      <w:r w:rsidR="004C319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% выполнения). </w:t>
      </w:r>
      <w:r w:rsidR="009C4FC8" w:rsidRPr="00185BD2">
        <w:rPr>
          <w:rFonts w:ascii="Times New Roman" w:eastAsia="TimesNewRoman" w:hAnsi="Times New Roman" w:cs="Times New Roman"/>
          <w:sz w:val="28"/>
          <w:szCs w:val="28"/>
        </w:rPr>
        <w:t>При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185BD2">
        <w:rPr>
          <w:rFonts w:ascii="Times New Roman" w:eastAsia="TimesNewRoman" w:hAnsi="Times New Roman" w:cs="Times New Roman"/>
          <w:sz w:val="28"/>
          <w:szCs w:val="28"/>
        </w:rPr>
        <w:t>выполнении задания нужно определить, какой буквой на схеме обозначен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185BD2">
        <w:rPr>
          <w:rFonts w:ascii="Times New Roman" w:eastAsia="TimesNewRoman" w:hAnsi="Times New Roman" w:cs="Times New Roman"/>
          <w:sz w:val="28"/>
          <w:szCs w:val="28"/>
        </w:rPr>
        <w:t>каждый из двух элементов в первом столбце. В ответе нужно записать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185BD2">
        <w:rPr>
          <w:rFonts w:ascii="Times New Roman" w:eastAsia="TimesNewRoman" w:hAnsi="Times New Roman" w:cs="Times New Roman"/>
          <w:sz w:val="28"/>
          <w:szCs w:val="28"/>
        </w:rPr>
        <w:t>получившуюся последовательность цифр.</w:t>
      </w:r>
    </w:p>
    <w:p w:rsidR="009C4FC8" w:rsidRPr="008F55D2" w:rsidRDefault="000C17DC" w:rsidP="009C4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 выполнении</w:t>
      </w:r>
      <w:r w:rsidR="009C08A4" w:rsidRPr="009C08A4">
        <w:rPr>
          <w:rFonts w:ascii="Times New Roman" w:eastAsia="TimesNew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eastAsia="TimesNewRoman" w:hAnsi="Times New Roman" w:cs="Times New Roman"/>
          <w:b/>
          <w:sz w:val="28"/>
          <w:szCs w:val="28"/>
        </w:rPr>
        <w:t>я</w:t>
      </w:r>
      <w:r w:rsidR="009C08A4" w:rsidRPr="009C08A4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b/>
          <w:sz w:val="28"/>
          <w:szCs w:val="28"/>
        </w:rPr>
        <w:t>8</w:t>
      </w:r>
      <w:r w:rsidR="004C319E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0C17DC">
        <w:rPr>
          <w:rFonts w:ascii="Times New Roman" w:eastAsia="TimesNewRoman" w:hAnsi="Times New Roman" w:cs="Times New Roman"/>
          <w:sz w:val="28"/>
          <w:szCs w:val="28"/>
        </w:rPr>
        <w:t>необходимо было продемонстрировать</w:t>
      </w:r>
      <w:r>
        <w:rPr>
          <w:rFonts w:ascii="Times New Roman" w:hAnsi="Times New Roman" w:cs="Times New Roman"/>
          <w:sz w:val="28"/>
          <w:szCs w:val="28"/>
        </w:rPr>
        <w:t xml:space="preserve"> умения описывать и прогнозировать погоду территории по карте погоды </w:t>
      </w:r>
      <w:r w:rsidR="009C08A4">
        <w:rPr>
          <w:rFonts w:ascii="Times New Roman" w:hAnsi="Times New Roman" w:cs="Times New Roman"/>
          <w:sz w:val="28"/>
          <w:szCs w:val="28"/>
        </w:rPr>
        <w:t>(</w:t>
      </w:r>
      <w:r w:rsidR="00DE0DDA">
        <w:rPr>
          <w:rFonts w:ascii="Times New Roman" w:hAnsi="Times New Roman" w:cs="Times New Roman"/>
          <w:sz w:val="28"/>
          <w:szCs w:val="28"/>
        </w:rPr>
        <w:t>38</w:t>
      </w:r>
      <w:r w:rsidR="004C319E">
        <w:rPr>
          <w:rFonts w:ascii="Times New Roman" w:hAnsi="Times New Roman" w:cs="Times New Roman"/>
          <w:sz w:val="28"/>
          <w:szCs w:val="28"/>
        </w:rPr>
        <w:t xml:space="preserve"> </w:t>
      </w:r>
      <w:r w:rsidR="009C08A4">
        <w:rPr>
          <w:rFonts w:ascii="Times New Roman" w:hAnsi="Times New Roman" w:cs="Times New Roman"/>
          <w:sz w:val="28"/>
          <w:szCs w:val="28"/>
        </w:rPr>
        <w:t xml:space="preserve">% выполнения). </w:t>
      </w:r>
    </w:p>
    <w:p w:rsidR="009C4FC8" w:rsidRPr="008F55D2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u w:val="single"/>
        </w:rPr>
      </w:pPr>
      <w:r w:rsidRPr="008F55D2">
        <w:rPr>
          <w:rFonts w:ascii="Times New Roman" w:eastAsia="TimesNewRoman" w:hAnsi="Times New Roman" w:cs="Times New Roman"/>
          <w:sz w:val="28"/>
          <w:szCs w:val="28"/>
          <w:u w:val="single"/>
        </w:rPr>
        <w:t>Рекомендуется следующий алгоритм выполнения задания.</w:t>
      </w:r>
    </w:p>
    <w:p w:rsidR="009C4FC8" w:rsidRPr="008F55D2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55D2">
        <w:rPr>
          <w:rFonts w:ascii="Times New Roman" w:eastAsia="TimesNewRoman" w:hAnsi="Times New Roman" w:cs="Times New Roman"/>
          <w:sz w:val="28"/>
          <w:szCs w:val="28"/>
        </w:rPr>
        <w:t>1. Внимательно прочитать описание погоды в тексте задания.</w:t>
      </w:r>
    </w:p>
    <w:p w:rsidR="009C4FC8" w:rsidRPr="008F55D2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55D2">
        <w:rPr>
          <w:rFonts w:ascii="Times New Roman" w:eastAsia="TimesNewRoman" w:hAnsi="Times New Roman" w:cs="Times New Roman"/>
          <w:sz w:val="28"/>
          <w:szCs w:val="28"/>
        </w:rPr>
        <w:t>2. С помощью легенды карты определить, какими условными знаками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8F55D2">
        <w:rPr>
          <w:rFonts w:ascii="Times New Roman" w:eastAsia="TimesNewRoman" w:hAnsi="Times New Roman" w:cs="Times New Roman"/>
          <w:sz w:val="28"/>
          <w:szCs w:val="28"/>
        </w:rPr>
        <w:t>может быть обозначена погода в описании.</w:t>
      </w:r>
    </w:p>
    <w:p w:rsidR="009C4FC8" w:rsidRPr="008F55D2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55D2">
        <w:rPr>
          <w:rFonts w:ascii="Times New Roman" w:eastAsia="TimesNewRoman" w:hAnsi="Times New Roman" w:cs="Times New Roman"/>
          <w:sz w:val="28"/>
          <w:szCs w:val="28"/>
        </w:rPr>
        <w:lastRenderedPageBreak/>
        <w:t>3. Найти на карте полное сочетание условных знаков, описывающих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8F55D2">
        <w:rPr>
          <w:rFonts w:ascii="Times New Roman" w:eastAsia="TimesNewRoman" w:hAnsi="Times New Roman" w:cs="Times New Roman"/>
          <w:sz w:val="28"/>
          <w:szCs w:val="28"/>
        </w:rPr>
        <w:t>нужную погоду.</w:t>
      </w:r>
    </w:p>
    <w:p w:rsidR="009C4FC8" w:rsidRDefault="009C4FC8" w:rsidP="009C4FC8">
      <w:pPr>
        <w:pStyle w:val="Defaul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55D2">
        <w:rPr>
          <w:rFonts w:ascii="Times New Roman" w:eastAsia="TimesNewRoman" w:hAnsi="Times New Roman" w:cs="Times New Roman"/>
          <w:sz w:val="28"/>
          <w:szCs w:val="28"/>
        </w:rPr>
        <w:t>4. Выбрать соответствующий город на карте, погода в котором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8F55D2">
        <w:rPr>
          <w:rFonts w:ascii="Times New Roman" w:eastAsia="TimesNewRoman" w:hAnsi="Times New Roman" w:cs="Times New Roman"/>
          <w:sz w:val="28"/>
          <w:szCs w:val="28"/>
        </w:rPr>
        <w:t>полностью подходит под описание, и записать его название в ответе.</w:t>
      </w:r>
    </w:p>
    <w:p w:rsidR="009C4FC8" w:rsidRDefault="009C08A4" w:rsidP="00DE0DD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9C08A4">
        <w:rPr>
          <w:rFonts w:ascii="Times New Roman" w:hAnsi="Times New Roman" w:cs="Times New Roman"/>
          <w:b/>
          <w:color w:val="auto"/>
          <w:sz w:val="28"/>
          <w:szCs w:val="28"/>
        </w:rPr>
        <w:t>задани</w:t>
      </w:r>
      <w:r w:rsidR="000C17DC">
        <w:rPr>
          <w:rFonts w:ascii="Times New Roman" w:hAnsi="Times New Roman" w:cs="Times New Roman"/>
          <w:b/>
          <w:color w:val="auto"/>
          <w:sz w:val="28"/>
          <w:szCs w:val="28"/>
        </w:rPr>
        <w:t>и 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17DC">
        <w:rPr>
          <w:rFonts w:ascii="Times New Roman" w:hAnsi="Times New Roman" w:cs="Times New Roman"/>
          <w:color w:val="auto"/>
          <w:sz w:val="28"/>
          <w:szCs w:val="28"/>
        </w:rPr>
        <w:t xml:space="preserve">проверялось умение использовать понятия «циклон», «антициклон», «атмосферный фронт» для объяснения особенностей погоды отдельных территорий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C319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50C8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C319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C17D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C31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% выполнения</w:t>
      </w:r>
      <w:r w:rsidR="00F50C8C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4FC8" w:rsidRPr="008F55D2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u w:val="single"/>
        </w:rPr>
      </w:pPr>
      <w:r w:rsidRPr="008F55D2">
        <w:rPr>
          <w:rFonts w:ascii="Times New Roman" w:eastAsia="TimesNewRoman" w:hAnsi="Times New Roman" w:cs="Times New Roman"/>
          <w:sz w:val="28"/>
          <w:szCs w:val="28"/>
          <w:u w:val="single"/>
        </w:rPr>
        <w:t>Рекомендуется следующий алгоритм выполнения задания.</w:t>
      </w:r>
    </w:p>
    <w:p w:rsidR="009C4FC8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55D2">
        <w:rPr>
          <w:rFonts w:ascii="Times New Roman" w:eastAsia="TimesNewRoman" w:hAnsi="Times New Roman" w:cs="Times New Roman"/>
          <w:sz w:val="28"/>
          <w:szCs w:val="28"/>
        </w:rPr>
        <w:t>1. Найти на карте погоды город, о котором говорится в тексте задания.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9C4FC8" w:rsidRPr="008F55D2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55D2">
        <w:rPr>
          <w:rFonts w:ascii="Times New Roman" w:eastAsia="TimesNewRoman" w:hAnsi="Times New Roman" w:cs="Times New Roman"/>
          <w:sz w:val="28"/>
          <w:szCs w:val="28"/>
        </w:rPr>
        <w:t>2. С помощью легенды карты определить погодное явление, которое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8F55D2">
        <w:rPr>
          <w:rFonts w:ascii="Times New Roman" w:eastAsia="TimesNewRoman" w:hAnsi="Times New Roman" w:cs="Times New Roman"/>
          <w:sz w:val="28"/>
          <w:szCs w:val="28"/>
        </w:rPr>
        <w:t>может наблюдаться в этом городе в ближайшее время.</w:t>
      </w:r>
    </w:p>
    <w:p w:rsidR="009C4FC8" w:rsidRPr="008F55D2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F55D2">
        <w:rPr>
          <w:rFonts w:ascii="Times New Roman" w:eastAsia="TimesNewRoman" w:hAnsi="Times New Roman" w:cs="Times New Roman"/>
          <w:sz w:val="28"/>
          <w:szCs w:val="28"/>
        </w:rPr>
        <w:t>3. Определить, как связано изменение погоды, описанное в тексте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8F55D2">
        <w:rPr>
          <w:rFonts w:ascii="Times New Roman" w:eastAsia="TimesNewRoman" w:hAnsi="Times New Roman" w:cs="Times New Roman"/>
          <w:sz w:val="28"/>
          <w:szCs w:val="28"/>
        </w:rPr>
        <w:t>задания, с погодным явлением, обозначенным на карте погоды.</w:t>
      </w:r>
    </w:p>
    <w:p w:rsidR="009C4FC8" w:rsidRPr="008F55D2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5D2">
        <w:rPr>
          <w:rFonts w:ascii="Times New Roman" w:eastAsia="TimesNewRoman" w:hAnsi="Times New Roman" w:cs="Times New Roman"/>
          <w:sz w:val="28"/>
          <w:szCs w:val="28"/>
        </w:rPr>
        <w:t>4. Записать развернутый ответ.</w:t>
      </w:r>
    </w:p>
    <w:p w:rsidR="009C4FC8" w:rsidRDefault="000C17DC" w:rsidP="00DE0DD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17DC">
        <w:rPr>
          <w:rFonts w:ascii="Times New Roman" w:hAnsi="Times New Roman" w:cs="Times New Roman"/>
          <w:b/>
          <w:color w:val="auto"/>
          <w:sz w:val="28"/>
          <w:szCs w:val="28"/>
        </w:rPr>
        <w:t>В задании 11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проверялось умение работать с климатограммой (44,5 % выполнения).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В первой части задания нужно определить, какая из климатограмм из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предыдущего задания (задание 10) отражает тип климата указанного города.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Для этого нужно найти данный город на карте, определить по карте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климатических поясов и областей тип климата, характерный для него,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выбрать из двух климатограмм подходящую по типу климата. Далее нужно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применить умение переносить информацию из одного вида (график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и диаграмма) в другой вид (таблица). Используя данные выбранной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климатограммы, нужно правильно заполнить пустые графы таблицы.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Следует помнить о том, что данные климатограммы нужно перенести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FD1CBC">
        <w:rPr>
          <w:rFonts w:ascii="Times New Roman" w:eastAsia="TimesNewRoman" w:hAnsi="Times New Roman" w:cs="Times New Roman"/>
          <w:sz w:val="28"/>
          <w:szCs w:val="28"/>
        </w:rPr>
        <w:t>в таблицу максимально точно, без погрешностей.</w:t>
      </w:r>
    </w:p>
    <w:p w:rsidR="009C4FC8" w:rsidRPr="006E6F91" w:rsidRDefault="000C17DC" w:rsidP="009C4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Хуже всех восьмиклассники справились </w:t>
      </w:r>
      <w:r w:rsidRPr="0036076E">
        <w:rPr>
          <w:rFonts w:ascii="Times New Roman" w:hAnsi="Times New Roman" w:cs="Times New Roman"/>
          <w:b/>
          <w:sz w:val="28"/>
          <w:szCs w:val="28"/>
        </w:rPr>
        <w:t>заданием 14</w:t>
      </w:r>
      <w:r w:rsidR="0036076E">
        <w:rPr>
          <w:rFonts w:ascii="Times New Roman" w:hAnsi="Times New Roman" w:cs="Times New Roman"/>
          <w:sz w:val="28"/>
          <w:szCs w:val="28"/>
        </w:rPr>
        <w:t xml:space="preserve"> в котором проверялось умение проверять понятия «рождаемость», «смертность», «естественный прирост населения», «миграционный и общий прирост населения» (29,8 % выполнения). </w:t>
      </w:r>
      <w:r w:rsidR="009C4FC8" w:rsidRPr="006E6F91">
        <w:rPr>
          <w:rFonts w:ascii="Times New Roman" w:eastAsia="TimesNewRoman" w:hAnsi="Times New Roman" w:cs="Times New Roman"/>
          <w:sz w:val="28"/>
          <w:szCs w:val="28"/>
        </w:rPr>
        <w:t>При выполнении задания нужно использовать данные, представленные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6E6F91">
        <w:rPr>
          <w:rFonts w:ascii="Times New Roman" w:eastAsia="TimesNewRoman" w:hAnsi="Times New Roman" w:cs="Times New Roman"/>
          <w:sz w:val="28"/>
          <w:szCs w:val="28"/>
        </w:rPr>
        <w:t>в источнике информации, для расчета какого-либо показателя, отражающего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6E6F91">
        <w:rPr>
          <w:rFonts w:ascii="Times New Roman" w:eastAsia="TimesNewRoman" w:hAnsi="Times New Roman" w:cs="Times New Roman"/>
          <w:sz w:val="28"/>
          <w:szCs w:val="28"/>
        </w:rPr>
        <w:t>особенности динамики численности населения.</w:t>
      </w:r>
    </w:p>
    <w:p w:rsidR="009C4FC8" w:rsidRPr="004415D8" w:rsidRDefault="0036076E" w:rsidP="009C4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36076E">
        <w:rPr>
          <w:rFonts w:ascii="Times New Roman" w:hAnsi="Times New Roman" w:cs="Times New Roman"/>
          <w:b/>
          <w:sz w:val="28"/>
          <w:szCs w:val="28"/>
        </w:rPr>
        <w:t>В задании 16</w:t>
      </w:r>
      <w:r>
        <w:rPr>
          <w:rFonts w:ascii="Times New Roman" w:hAnsi="Times New Roman" w:cs="Times New Roman"/>
          <w:sz w:val="28"/>
          <w:szCs w:val="28"/>
        </w:rPr>
        <w:t xml:space="preserve"> проверялись умения применять понятия, характеризующие природные объекты и их свойства, процессы и явления (36,4 % выполнения).</w:t>
      </w:r>
      <w:r w:rsidR="009C4FC8">
        <w:rPr>
          <w:rFonts w:ascii="Times New Roman" w:hAnsi="Times New Roman" w:cs="Times New Roman"/>
          <w:sz w:val="28"/>
          <w:szCs w:val="28"/>
        </w:rPr>
        <w:t xml:space="preserve"> В задании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проверяется умение применять различные понятия,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характеризующие природные объекты и их свойства, процессы и явления: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«плита», «щит», «моренный холм», «бараньи лбы», «бархан», «дюна»,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«солнечная радиация», «годовая амплитуда температур воздуха», «воздушные</w:t>
      </w:r>
    </w:p>
    <w:p w:rsidR="009C4FC8" w:rsidRDefault="009C4FC8" w:rsidP="009C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415D8">
        <w:rPr>
          <w:rFonts w:ascii="Times New Roman" w:eastAsia="TimesNewRoman" w:hAnsi="Times New Roman" w:cs="Times New Roman"/>
          <w:sz w:val="28"/>
          <w:szCs w:val="28"/>
        </w:rPr>
        <w:t>массы», «испарение», «испаряемость», «коэффициент увлажнения»; демографические и социальные процессы и явления: «городская агломерация»,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415D8">
        <w:rPr>
          <w:rFonts w:ascii="Times New Roman" w:eastAsia="TimesNewRoman" w:hAnsi="Times New Roman" w:cs="Times New Roman"/>
          <w:sz w:val="28"/>
          <w:szCs w:val="28"/>
        </w:rPr>
        <w:t>«поселок городского типа», «средняя прогнозируемая продолжительность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415D8">
        <w:rPr>
          <w:rFonts w:ascii="Times New Roman" w:eastAsia="TimesNewRoman" w:hAnsi="Times New Roman" w:cs="Times New Roman"/>
          <w:sz w:val="28"/>
          <w:szCs w:val="28"/>
        </w:rPr>
        <w:t>жизни», «трудовые ресурсы», «трудоспособный возраст», «рабочая сила»,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415D8">
        <w:rPr>
          <w:rFonts w:ascii="Times New Roman" w:eastAsia="TimesNewRoman" w:hAnsi="Times New Roman" w:cs="Times New Roman"/>
          <w:sz w:val="28"/>
          <w:szCs w:val="28"/>
        </w:rPr>
        <w:t>«безработица», «рынок труда», «качество населения». Для выполнения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415D8">
        <w:rPr>
          <w:rFonts w:ascii="Times New Roman" w:eastAsia="TimesNewRoman" w:hAnsi="Times New Roman" w:cs="Times New Roman"/>
          <w:sz w:val="28"/>
          <w:szCs w:val="28"/>
        </w:rPr>
        <w:t>задания необходимо знать главные признаки этих понятий.</w:t>
      </w:r>
    </w:p>
    <w:p w:rsidR="009C4FC8" w:rsidRPr="004415D8" w:rsidRDefault="0036076E" w:rsidP="009C4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36076E">
        <w:rPr>
          <w:rFonts w:ascii="Times New Roman" w:hAnsi="Times New Roman" w:cs="Times New Roman"/>
          <w:b/>
          <w:sz w:val="28"/>
          <w:szCs w:val="28"/>
        </w:rPr>
        <w:lastRenderedPageBreak/>
        <w:t>В задании 17</w:t>
      </w:r>
      <w:r>
        <w:rPr>
          <w:rFonts w:ascii="Times New Roman" w:hAnsi="Times New Roman" w:cs="Times New Roman"/>
          <w:sz w:val="28"/>
          <w:szCs w:val="28"/>
        </w:rPr>
        <w:t xml:space="preserve"> (32,2 % выполнения)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проверяются умения: объяснять распространение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природных процессов и явлений на территории страны, в том числе опасных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явлений природы; объяснять особенности компонентов природы в разных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частях страны, особенности взаимодействия человека и природы – влияние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хозяйственной деятельности на компоненты природы, влияние природных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особенностей на расселение людей и хозяйственную деятельность. Также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в задании может проверяться умение использовать знания о естественном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и механическом движении населения, половозрастной структуре и размещении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населения, трудовых ресурсах, городском и сельском населении, этническом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и религиозном составе населения для решения практико-ориентированных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C4FC8" w:rsidRPr="004415D8">
        <w:rPr>
          <w:rFonts w:ascii="Times New Roman" w:eastAsia="TimesNewRoman" w:hAnsi="Times New Roman" w:cs="Times New Roman"/>
          <w:sz w:val="28"/>
          <w:szCs w:val="28"/>
        </w:rPr>
        <w:t>задач в контексте реальной жизни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>.</w:t>
      </w:r>
      <w:r w:rsidR="009C4FC8">
        <w:rPr>
          <w:rFonts w:ascii="Times New Roman" w:eastAsia="TimesNewRoman" w:hAnsi="Times New Roman" w:cs="Times New Roman"/>
          <w:sz w:val="28"/>
          <w:szCs w:val="28"/>
        </w:rPr>
        <w:tab/>
      </w:r>
    </w:p>
    <w:p w:rsidR="00881A82" w:rsidRDefault="00881A82" w:rsidP="00DE0DD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08A4" w:rsidRDefault="00C93AC2" w:rsidP="00C93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93AC2">
        <w:rPr>
          <w:rFonts w:ascii="Times New Roman" w:eastAsia="TimesNewRoman" w:hAnsi="Times New Roman" w:cs="Times New Roman"/>
          <w:sz w:val="28"/>
          <w:szCs w:val="28"/>
        </w:rPr>
        <w:t>При выполнении всех заданий работы можно использовать карты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атласа, поэтому важно помнить, какие карты есть в нем, и иметь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представление о том, какую информацию, необходимую для выполнения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того или иного задания, можно извлечь из них.</w:t>
      </w:r>
    </w:p>
    <w:p w:rsidR="008102BA" w:rsidRDefault="008102BA" w:rsidP="00C93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5D2B98" w:rsidRPr="00B4775C" w:rsidRDefault="00B4775C" w:rsidP="005727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75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A553FF">
        <w:rPr>
          <w:rFonts w:ascii="Times New Roman" w:hAnsi="Times New Roman" w:cs="Times New Roman"/>
          <w:b/>
          <w:sz w:val="28"/>
          <w:szCs w:val="28"/>
        </w:rPr>
        <w:t xml:space="preserve"> для учителя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качественного преподавания предмета географии от учителя требуется знание содержания предмета и требования федеральной рабочей программы.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6FD8">
        <w:rPr>
          <w:rFonts w:ascii="Times New Roman" w:hAnsi="Times New Roman" w:cs="Times New Roman"/>
          <w:sz w:val="28"/>
          <w:szCs w:val="28"/>
          <w:u w:val="single"/>
        </w:rPr>
        <w:t>К содержательной части можно отнести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ормирование </w:t>
      </w:r>
      <w:r w:rsidR="00A553FF">
        <w:rPr>
          <w:rFonts w:ascii="Times New Roman" w:hAnsi="Times New Roman" w:cs="Times New Roman"/>
          <w:bCs/>
          <w:iCs/>
          <w:sz w:val="28"/>
          <w:szCs w:val="28"/>
        </w:rPr>
        <w:t xml:space="preserve">на уроках географии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основных компонентов географического образования</w:t>
      </w:r>
      <w:r w:rsidRPr="004C29B4">
        <w:rPr>
          <w:rFonts w:ascii="Times New Roman" w:hAnsi="Times New Roman" w:cs="Times New Roman"/>
          <w:iCs/>
          <w:sz w:val="28"/>
          <w:szCs w:val="28"/>
        </w:rPr>
        <w:t>.</w:t>
      </w:r>
      <w:r w:rsidRPr="004C29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29B4">
        <w:rPr>
          <w:rFonts w:ascii="Times New Roman" w:hAnsi="Times New Roman" w:cs="Times New Roman"/>
          <w:sz w:val="28"/>
          <w:szCs w:val="28"/>
        </w:rPr>
        <w:t>К основным компонентам можно отнести знания и умения. Основные теоретические знания – это формирование понятий, причинно-следственных связей и закономерностей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- формирование метапредметных результатов или умение их использовать</w:t>
      </w:r>
      <w:r w:rsidR="00A553FF">
        <w:rPr>
          <w:rFonts w:ascii="Times New Roman" w:hAnsi="Times New Roman" w:cs="Times New Roman"/>
          <w:bCs/>
          <w:iCs/>
          <w:sz w:val="28"/>
          <w:szCs w:val="28"/>
        </w:rPr>
        <w:t xml:space="preserve"> на уроках географии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: статистические материалы, научно-популярные тексты, разнообразные географические карты, фото и видеоизображения, тексты информационных сообщений СМИ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C4FC8" w:rsidRDefault="005727C0" w:rsidP="005727C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C4FC8">
        <w:rPr>
          <w:rFonts w:ascii="Times New Roman" w:hAnsi="Times New Roman" w:cs="Times New Roman"/>
          <w:sz w:val="28"/>
          <w:szCs w:val="28"/>
        </w:rPr>
        <w:t xml:space="preserve">- </w:t>
      </w:r>
      <w:r w:rsidR="009C4FC8" w:rsidRPr="00C74999">
        <w:rPr>
          <w:rFonts w:ascii="Times New Roman" w:hAnsi="Times New Roman" w:cs="Times New Roman"/>
          <w:sz w:val="28"/>
          <w:szCs w:val="28"/>
        </w:rPr>
        <w:t>разви</w:t>
      </w:r>
      <w:r w:rsidR="009C4FC8">
        <w:rPr>
          <w:rFonts w:ascii="Times New Roman" w:hAnsi="Times New Roman" w:cs="Times New Roman"/>
          <w:sz w:val="28"/>
          <w:szCs w:val="28"/>
        </w:rPr>
        <w:t>вать на уроках географии</w:t>
      </w:r>
      <w:r w:rsidR="009C4FC8" w:rsidRPr="00C74999">
        <w:rPr>
          <w:rFonts w:ascii="Times New Roman" w:hAnsi="Times New Roman" w:cs="Times New Roman"/>
          <w:sz w:val="28"/>
          <w:szCs w:val="28"/>
        </w:rPr>
        <w:t xml:space="preserve"> </w:t>
      </w:r>
      <w:r w:rsidR="009C4FC8" w:rsidRPr="00C74999">
        <w:rPr>
          <w:rFonts w:ascii="Times New Roman" w:hAnsi="Times New Roman" w:cs="Times New Roman"/>
          <w:bCs/>
          <w:iCs/>
          <w:sz w:val="28"/>
          <w:szCs w:val="28"/>
        </w:rPr>
        <w:t>читательскую компетентность</w:t>
      </w:r>
      <w:r w:rsidR="009C4FC8">
        <w:rPr>
          <w:rFonts w:ascii="Times New Roman" w:hAnsi="Times New Roman" w:cs="Times New Roman"/>
          <w:bCs/>
          <w:iCs/>
          <w:sz w:val="28"/>
          <w:szCs w:val="28"/>
        </w:rPr>
        <w:t xml:space="preserve"> и математическую грамотность обучающихся;</w:t>
      </w:r>
    </w:p>
    <w:p w:rsidR="005727C0" w:rsidRDefault="005727C0" w:rsidP="009C4F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проведение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всех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 практических работ</w:t>
      </w:r>
      <w:r w:rsidRPr="004C29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на уроках географии </w:t>
      </w:r>
      <w:r>
        <w:rPr>
          <w:rFonts w:ascii="Times New Roman" w:hAnsi="Times New Roman" w:cs="Times New Roman"/>
          <w:bCs/>
          <w:iCs/>
          <w:sz w:val="28"/>
          <w:szCs w:val="28"/>
        </w:rPr>
        <w:t>согласно требованиям федеральной рабочей программы.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новому учебному году рекомендуется учесть в </w:t>
      </w:r>
      <w:r w:rsidRPr="00FD6FD8">
        <w:rPr>
          <w:rFonts w:ascii="Times New Roman" w:hAnsi="Times New Roman" w:cs="Times New Roman"/>
          <w:sz w:val="28"/>
          <w:szCs w:val="28"/>
          <w:u w:val="single"/>
        </w:rPr>
        <w:t>поурочном планировании ФРП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в поурочном планировании федеральной рабочей программы по географии на 2025-2026 учебный год. Согласно конструктору рабочих программ и приказу Министерства просвещения РФ № 704 от 09.10.2014 г.;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изменения связаны с корректировкой последовательности тем во втором полугодии, а также добавлением к урокам слов «Всероссийская проверочная работа»</w:t>
      </w:r>
      <w:r w:rsidR="005D2B98">
        <w:rPr>
          <w:rFonts w:ascii="Times New Roman" w:hAnsi="Times New Roman" w:cs="Times New Roman"/>
          <w:sz w:val="28"/>
          <w:szCs w:val="28"/>
        </w:rPr>
        <w:t>.</w:t>
      </w:r>
    </w:p>
    <w:p w:rsidR="005B3673" w:rsidRDefault="0045506C" w:rsidP="00455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6C">
        <w:rPr>
          <w:rFonts w:ascii="Times New Roman" w:hAnsi="Times New Roman" w:cs="Times New Roman"/>
          <w:sz w:val="28"/>
          <w:szCs w:val="28"/>
        </w:rPr>
        <w:lastRenderedPageBreak/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географи</w:t>
      </w:r>
      <w:r w:rsidRPr="0045506C">
        <w:rPr>
          <w:rFonts w:ascii="Times New Roman" w:hAnsi="Times New Roman" w:cs="Times New Roman"/>
          <w:sz w:val="28"/>
          <w:szCs w:val="28"/>
        </w:rPr>
        <w:t xml:space="preserve">и необходимо проводить с учетом современных требований и структур проверочных работ. Особое внимание учителей </w:t>
      </w:r>
      <w:r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45506C">
        <w:rPr>
          <w:rFonts w:ascii="Times New Roman" w:hAnsi="Times New Roman" w:cs="Times New Roman"/>
          <w:sz w:val="28"/>
          <w:szCs w:val="28"/>
        </w:rPr>
        <w:t>необходимо обратить на «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контрольных измерительных материалов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для проведения в 202</w:t>
      </w:r>
      <w:r>
        <w:rPr>
          <w:rFonts w:ascii="Times New Roman" w:eastAsia="TimesNewRoman" w:hAnsi="Times New Roman" w:cs="Times New Roman"/>
          <w:sz w:val="28"/>
          <w:szCs w:val="28"/>
        </w:rPr>
        <w:t>6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 xml:space="preserve"> году проверочной работы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по ГЕОГРАФИИ</w:t>
      </w:r>
      <w:r w:rsidR="002A40E2">
        <w:rPr>
          <w:rFonts w:ascii="Times New Roman" w:eastAsia="TimesNewRoman" w:hAnsi="Times New Roman" w:cs="Times New Roman"/>
          <w:sz w:val="28"/>
          <w:szCs w:val="28"/>
        </w:rPr>
        <w:t xml:space="preserve"> в 8 классе</w:t>
      </w:r>
      <w:r w:rsidRPr="004550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hAnsi="Times New Roman" w:cs="Times New Roman"/>
          <w:sz w:val="28"/>
          <w:szCs w:val="28"/>
        </w:rPr>
        <w:t>представленн</w:t>
      </w:r>
      <w:r w:rsidR="004E04A4">
        <w:rPr>
          <w:rFonts w:ascii="Times New Roman" w:hAnsi="Times New Roman" w:cs="Times New Roman"/>
          <w:sz w:val="28"/>
          <w:szCs w:val="28"/>
        </w:rPr>
        <w:t>о</w:t>
      </w:r>
      <w:r w:rsidRPr="0045506C">
        <w:rPr>
          <w:rFonts w:ascii="Times New Roman" w:hAnsi="Times New Roman" w:cs="Times New Roman"/>
          <w:sz w:val="28"/>
          <w:szCs w:val="28"/>
        </w:rPr>
        <w:t xml:space="preserve">е к каждой ВПР на сайте ФИОКО </w:t>
      </w:r>
      <w:hyperlink r:id="rId8" w:history="1">
        <w:r w:rsidR="00B4775C" w:rsidRPr="004E1E42">
          <w:rPr>
            <w:rStyle w:val="a4"/>
            <w:rFonts w:ascii="Times New Roman" w:hAnsi="Times New Roman" w:cs="Times New Roman"/>
            <w:sz w:val="28"/>
            <w:szCs w:val="28"/>
          </w:rPr>
          <w:t>https://fioco.ru/</w:t>
        </w:r>
      </w:hyperlink>
      <w:r w:rsidRPr="0045506C">
        <w:rPr>
          <w:rFonts w:ascii="Times New Roman" w:hAnsi="Times New Roman" w:cs="Times New Roman"/>
          <w:sz w:val="28"/>
          <w:szCs w:val="28"/>
        </w:rPr>
        <w:t>.</w:t>
      </w:r>
    </w:p>
    <w:p w:rsidR="00B4775C" w:rsidRDefault="00B4775C" w:rsidP="00B4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75C" w:rsidRDefault="00B4775C" w:rsidP="00B4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КОДиР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О.Б. Голованова</w:t>
      </w:r>
    </w:p>
    <w:sectPr w:rsidR="00B4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73"/>
    <w:rsid w:val="00007CC7"/>
    <w:rsid w:val="00033D6C"/>
    <w:rsid w:val="00034E40"/>
    <w:rsid w:val="00056300"/>
    <w:rsid w:val="00091B0F"/>
    <w:rsid w:val="000A4C0E"/>
    <w:rsid w:val="000B0CA3"/>
    <w:rsid w:val="000B4CCF"/>
    <w:rsid w:val="000C17DC"/>
    <w:rsid w:val="000C3695"/>
    <w:rsid w:val="000C36C9"/>
    <w:rsid w:val="000E5942"/>
    <w:rsid w:val="000F3933"/>
    <w:rsid w:val="00140019"/>
    <w:rsid w:val="00140BC4"/>
    <w:rsid w:val="00151C33"/>
    <w:rsid w:val="001639E2"/>
    <w:rsid w:val="00184E94"/>
    <w:rsid w:val="00185BD2"/>
    <w:rsid w:val="001A3EB4"/>
    <w:rsid w:val="001D1E98"/>
    <w:rsid w:val="001D5400"/>
    <w:rsid w:val="001D774B"/>
    <w:rsid w:val="001E1ABE"/>
    <w:rsid w:val="00200099"/>
    <w:rsid w:val="00207992"/>
    <w:rsid w:val="002121E4"/>
    <w:rsid w:val="002525F2"/>
    <w:rsid w:val="002542D1"/>
    <w:rsid w:val="002A40E2"/>
    <w:rsid w:val="002A7D32"/>
    <w:rsid w:val="002B678E"/>
    <w:rsid w:val="002D616A"/>
    <w:rsid w:val="002F00BF"/>
    <w:rsid w:val="00323273"/>
    <w:rsid w:val="00351DE7"/>
    <w:rsid w:val="00353F9B"/>
    <w:rsid w:val="0036076E"/>
    <w:rsid w:val="00387815"/>
    <w:rsid w:val="00387A93"/>
    <w:rsid w:val="003A1A9F"/>
    <w:rsid w:val="003C6AFA"/>
    <w:rsid w:val="003E19F0"/>
    <w:rsid w:val="003F48D0"/>
    <w:rsid w:val="00412178"/>
    <w:rsid w:val="00431A43"/>
    <w:rsid w:val="00440E1E"/>
    <w:rsid w:val="004415D8"/>
    <w:rsid w:val="0045506C"/>
    <w:rsid w:val="00457DD6"/>
    <w:rsid w:val="00473099"/>
    <w:rsid w:val="004B3B67"/>
    <w:rsid w:val="004C319E"/>
    <w:rsid w:val="004D0578"/>
    <w:rsid w:val="004E04A4"/>
    <w:rsid w:val="005636D1"/>
    <w:rsid w:val="005727C0"/>
    <w:rsid w:val="0058139F"/>
    <w:rsid w:val="005832B8"/>
    <w:rsid w:val="00583CA0"/>
    <w:rsid w:val="00583EA5"/>
    <w:rsid w:val="00590CFE"/>
    <w:rsid w:val="005B3673"/>
    <w:rsid w:val="005D2B98"/>
    <w:rsid w:val="00650632"/>
    <w:rsid w:val="00671B07"/>
    <w:rsid w:val="0068642E"/>
    <w:rsid w:val="006B7421"/>
    <w:rsid w:val="006C4E17"/>
    <w:rsid w:val="006E4FD0"/>
    <w:rsid w:val="006E6F91"/>
    <w:rsid w:val="00781301"/>
    <w:rsid w:val="007A4B9B"/>
    <w:rsid w:val="007C6153"/>
    <w:rsid w:val="008102BA"/>
    <w:rsid w:val="00824B1B"/>
    <w:rsid w:val="008367DC"/>
    <w:rsid w:val="00864935"/>
    <w:rsid w:val="00871162"/>
    <w:rsid w:val="008723D3"/>
    <w:rsid w:val="00881A82"/>
    <w:rsid w:val="008A7339"/>
    <w:rsid w:val="008F55D2"/>
    <w:rsid w:val="0090277A"/>
    <w:rsid w:val="00915C56"/>
    <w:rsid w:val="00944C3D"/>
    <w:rsid w:val="009502C7"/>
    <w:rsid w:val="0095796D"/>
    <w:rsid w:val="009806B7"/>
    <w:rsid w:val="00983C38"/>
    <w:rsid w:val="00990DD7"/>
    <w:rsid w:val="009A6970"/>
    <w:rsid w:val="009B70D8"/>
    <w:rsid w:val="009C08A4"/>
    <w:rsid w:val="009C4FC8"/>
    <w:rsid w:val="00A15117"/>
    <w:rsid w:val="00A24725"/>
    <w:rsid w:val="00A44A78"/>
    <w:rsid w:val="00A52BAF"/>
    <w:rsid w:val="00A553FF"/>
    <w:rsid w:val="00AA38D5"/>
    <w:rsid w:val="00AA445A"/>
    <w:rsid w:val="00AA787B"/>
    <w:rsid w:val="00AB3AAD"/>
    <w:rsid w:val="00B03160"/>
    <w:rsid w:val="00B11D7C"/>
    <w:rsid w:val="00B34808"/>
    <w:rsid w:val="00B47035"/>
    <w:rsid w:val="00B4775C"/>
    <w:rsid w:val="00B50C82"/>
    <w:rsid w:val="00B70E53"/>
    <w:rsid w:val="00B8732F"/>
    <w:rsid w:val="00B91C1C"/>
    <w:rsid w:val="00BA0153"/>
    <w:rsid w:val="00BA01A6"/>
    <w:rsid w:val="00C03BBB"/>
    <w:rsid w:val="00C45BBF"/>
    <w:rsid w:val="00C62D6A"/>
    <w:rsid w:val="00C6450F"/>
    <w:rsid w:val="00C93AC2"/>
    <w:rsid w:val="00CB2CA4"/>
    <w:rsid w:val="00CB6F13"/>
    <w:rsid w:val="00CD4AD5"/>
    <w:rsid w:val="00D1694D"/>
    <w:rsid w:val="00D20006"/>
    <w:rsid w:val="00D251FD"/>
    <w:rsid w:val="00D36D82"/>
    <w:rsid w:val="00D55316"/>
    <w:rsid w:val="00D64BC3"/>
    <w:rsid w:val="00D73DE0"/>
    <w:rsid w:val="00D93FE1"/>
    <w:rsid w:val="00D9551B"/>
    <w:rsid w:val="00DE0DDA"/>
    <w:rsid w:val="00DF7A89"/>
    <w:rsid w:val="00E349EA"/>
    <w:rsid w:val="00E66329"/>
    <w:rsid w:val="00E81782"/>
    <w:rsid w:val="00EF024E"/>
    <w:rsid w:val="00F46622"/>
    <w:rsid w:val="00F50C8C"/>
    <w:rsid w:val="00F70F68"/>
    <w:rsid w:val="00F85C81"/>
    <w:rsid w:val="00F978FA"/>
    <w:rsid w:val="00FA4640"/>
    <w:rsid w:val="00FB67C4"/>
    <w:rsid w:val="00F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F7BA0-D362-4BD1-9A41-BC1E6024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47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10-4129-AB36-6E55767CA4D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10-4129-AB36-6E55767CA4D5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10-4129-AB36-6E55767CA4D5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10-4129-AB36-6E55767CA4D5}"/>
              </c:ext>
            </c:extLst>
          </c:dPt>
          <c:dLbls>
            <c:dLbl>
              <c:idx val="0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10-4129-AB36-6E55767CA4D5}"/>
                </c:ext>
              </c:extLst>
            </c:dLbl>
            <c:dLbl>
              <c:idx val="1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10-4129-AB36-6E55767CA4D5}"/>
                </c:ext>
              </c:extLst>
            </c:dLbl>
            <c:dLbl>
              <c:idx val="2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10-4129-AB36-6E55767CA4D5}"/>
                </c:ext>
              </c:extLst>
            </c:dLbl>
            <c:dLbl>
              <c:idx val="3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10-4129-AB36-6E55767CA4D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3.3300000000000003E-2</c:v>
                </c:pt>
                <c:pt idx="1">
                  <c:v>0.40529999999999999</c:v>
                </c:pt>
                <c:pt idx="2">
                  <c:v>0.48220000000000002</c:v>
                </c:pt>
                <c:pt idx="3">
                  <c:v>7.9100000000000004E-2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10-4129-AB36-6E55767C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20613287904599659"/>
          <c:y val="0.90797546012269936"/>
          <c:w val="0.54003407155025551"/>
          <c:h val="6.7484662576687116E-2"/>
        </c:manualLayout>
      </c:layout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A8-4CE2-B6CC-03033218006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A8-4CE2-B6CC-03033218006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7A8-4CE2-B6CC-030332180061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7A8-4CE2-B6CC-030332180061}"/>
              </c:ext>
            </c:extLst>
          </c:dPt>
          <c:dLbls>
            <c:dLbl>
              <c:idx val="0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A8-4CE2-B6CC-030332180061}"/>
                </c:ext>
              </c:extLst>
            </c:dLbl>
            <c:dLbl>
              <c:idx val="1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A8-4CE2-B6CC-030332180061}"/>
                </c:ext>
              </c:extLst>
            </c:dLbl>
            <c:dLbl>
              <c:idx val="2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A8-4CE2-B6CC-030332180061}"/>
                </c:ext>
              </c:extLst>
            </c:dLbl>
            <c:dLbl>
              <c:idx val="3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A8-4CE2-B6CC-03033218006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4.1700000000000001E-2</c:v>
                </c:pt>
                <c:pt idx="1">
                  <c:v>0.41980000000000001</c:v>
                </c:pt>
                <c:pt idx="2">
                  <c:v>0.47149999999999997</c:v>
                </c:pt>
                <c:pt idx="3">
                  <c:v>6.7000000000000004E-2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A8-4CE2-B6CC-030332180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20613287904599659"/>
          <c:y val="0.90797546012269936"/>
          <c:w val="0.54003407155025551"/>
          <c:h val="6.7484662576687116E-2"/>
        </c:manualLayout>
      </c:layout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Процент выполнения заданий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один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85.5</c:v>
                </c:pt>
                <c:pt idx="1">
                  <c:v>83.1</c:v>
                </c:pt>
                <c:pt idx="2">
                  <c:v>31.2</c:v>
                </c:pt>
                <c:pt idx="4">
                  <c:v>71.099999999999994</c:v>
                </c:pt>
                <c:pt idx="5">
                  <c:v>72.7</c:v>
                </c:pt>
                <c:pt idx="6">
                  <c:v>79.400000000000006</c:v>
                </c:pt>
                <c:pt idx="7">
                  <c:v>38</c:v>
                </c:pt>
                <c:pt idx="8">
                  <c:v>48.4</c:v>
                </c:pt>
                <c:pt idx="11">
                  <c:v>79.8</c:v>
                </c:pt>
                <c:pt idx="12">
                  <c:v>75.400000000000006</c:v>
                </c:pt>
                <c:pt idx="13">
                  <c:v>29.8</c:v>
                </c:pt>
                <c:pt idx="14">
                  <c:v>76.7</c:v>
                </c:pt>
                <c:pt idx="15">
                  <c:v>36.4</c:v>
                </c:pt>
                <c:pt idx="16">
                  <c:v>32.200000000000003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D3-467B-9DAE-FFD11D961A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55D3-467B-9DAE-FFD11D961A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Лист1!$C$2:$C$18</c:f>
              <c:numCache>
                <c:formatCode>General</c:formatCode>
                <c:ptCount val="17"/>
                <c:pt idx="3">
                  <c:v>63.43</c:v>
                </c:pt>
                <c:pt idx="9">
                  <c:v>49.5</c:v>
                </c:pt>
                <c:pt idx="10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D3-467B-9DAE-FFD11D961A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Лист1!$D$2:$D$18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02-55D3-467B-9DAE-FFD11D961A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41866704"/>
        <c:axId val="641867032"/>
      </c:barChart>
      <c:catAx>
        <c:axId val="64186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1867032"/>
        <c:crosses val="autoZero"/>
        <c:auto val="1"/>
        <c:lblAlgn val="ctr"/>
        <c:lblOffset val="100"/>
        <c:noMultiLvlLbl val="0"/>
      </c:catAx>
      <c:valAx>
        <c:axId val="641867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186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BECB-F488-4DF5-82C9-682B1F32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8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99</cp:revision>
  <dcterms:created xsi:type="dcterms:W3CDTF">2025-07-08T07:23:00Z</dcterms:created>
  <dcterms:modified xsi:type="dcterms:W3CDTF">2025-07-12T09:19:00Z</dcterms:modified>
</cp:coreProperties>
</file>