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606FFA" w:rsidRDefault="00606FFA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BF4BC4">
        <w:rPr>
          <w:b/>
        </w:rPr>
        <w:t>французскому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351171">
        <w:rPr>
          <w:b/>
        </w:rPr>
        <w:t>4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Pr="008A3327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B0720A">
        <w:rPr>
          <w:szCs w:val="28"/>
        </w:rPr>
        <w:t>11 апреля 2025 года</w:t>
      </w:r>
      <w:r w:rsidR="00826511" w:rsidRPr="00B0720A">
        <w:rPr>
          <w:szCs w:val="28"/>
        </w:rPr>
        <w:t xml:space="preserve"> участниками ВПР </w:t>
      </w:r>
      <w:r w:rsidR="008A3327" w:rsidRPr="00B0720A">
        <w:rPr>
          <w:szCs w:val="28"/>
        </w:rPr>
        <w:t xml:space="preserve">по </w:t>
      </w:r>
      <w:r w:rsidR="00BF4BC4" w:rsidRPr="00B0720A">
        <w:rPr>
          <w:szCs w:val="28"/>
        </w:rPr>
        <w:t>французскому</w:t>
      </w:r>
      <w:r w:rsidR="008A3327" w:rsidRPr="00B0720A">
        <w:rPr>
          <w:szCs w:val="28"/>
        </w:rPr>
        <w:t xml:space="preserve"> языку </w:t>
      </w:r>
      <w:r w:rsidR="00826511" w:rsidRPr="00B0720A">
        <w:rPr>
          <w:szCs w:val="28"/>
        </w:rPr>
        <w:t xml:space="preserve">стали обучающиеся </w:t>
      </w:r>
      <w:r w:rsidRPr="00B0720A">
        <w:rPr>
          <w:szCs w:val="28"/>
        </w:rPr>
        <w:t>4</w:t>
      </w:r>
      <w:r w:rsidR="00826511" w:rsidRPr="00B0720A">
        <w:rPr>
          <w:szCs w:val="28"/>
        </w:rPr>
        <w:t xml:space="preserve"> классов</w:t>
      </w:r>
      <w:r w:rsidRPr="00B0720A">
        <w:rPr>
          <w:szCs w:val="28"/>
        </w:rPr>
        <w:t xml:space="preserve"> из г. </w:t>
      </w:r>
      <w:r w:rsidR="00B0720A" w:rsidRPr="00B0720A">
        <w:rPr>
          <w:szCs w:val="28"/>
        </w:rPr>
        <w:t>Армавира</w:t>
      </w:r>
      <w:r w:rsidR="008A3327" w:rsidRPr="00B0720A">
        <w:rPr>
          <w:szCs w:val="28"/>
        </w:rPr>
        <w:t>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B0720A">
        <w:rPr>
          <w:rFonts w:ascii="TimesNewRoman" w:hAnsi="TimesNewRoman" w:cs="TimesNewRoman"/>
          <w:szCs w:val="28"/>
        </w:rPr>
        <w:t>Назначение ВПР по учебному предмету «</w:t>
      </w:r>
      <w:r w:rsidR="00BF4BC4" w:rsidRPr="00B0720A">
        <w:rPr>
          <w:rFonts w:ascii="TimesNewRoman" w:hAnsi="TimesNewRoman" w:cs="TimesNewRoman"/>
          <w:szCs w:val="28"/>
        </w:rPr>
        <w:t>Французский</w:t>
      </w:r>
      <w:r w:rsidRPr="00B0720A">
        <w:rPr>
          <w:rFonts w:ascii="TimesNewRoman" w:hAnsi="TimesNewRoman" w:cs="TimesNewRoman"/>
          <w:szCs w:val="28"/>
        </w:rPr>
        <w:t xml:space="preserve"> язык» –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</w:t>
      </w:r>
    </w:p>
    <w:p w:rsidR="002C461F" w:rsidRPr="002C461F" w:rsidRDefault="002C461F" w:rsidP="002C4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2C461F">
        <w:rPr>
          <w:szCs w:val="28"/>
        </w:rPr>
        <w:t>ВПР – контрольная работа, которая позволяет оценить результативность обучения в соответствии с ФГОС</w:t>
      </w:r>
      <w:r>
        <w:rPr>
          <w:szCs w:val="28"/>
        </w:rPr>
        <w:t>,</w:t>
      </w:r>
      <w:r w:rsidRPr="002C461F">
        <w:rPr>
          <w:szCs w:val="28"/>
        </w:rPr>
        <w:t xml:space="preserve"> ее результаты могут быть использованы образовательными организациями для анализа и корректировки образовательного процесса и совершенствования методики преподавания </w:t>
      </w:r>
      <w:r w:rsidR="00B0720A">
        <w:rPr>
          <w:szCs w:val="28"/>
        </w:rPr>
        <w:t>французского</w:t>
      </w:r>
      <w:bookmarkStart w:id="0" w:name="_GoBack"/>
      <w:bookmarkEnd w:id="0"/>
      <w:r w:rsidRPr="002C461F">
        <w:rPr>
          <w:szCs w:val="28"/>
        </w:rPr>
        <w:t xml:space="preserve"> языка.</w:t>
      </w:r>
    </w:p>
    <w:p w:rsidR="00991DFC" w:rsidRDefault="00991DFC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8A3327">
        <w:rPr>
          <w:rFonts w:eastAsia="TimesNewRoman"/>
          <w:szCs w:val="28"/>
        </w:rPr>
        <w:t xml:space="preserve">Всероссийская проверочная работа </w:t>
      </w:r>
      <w:r w:rsidR="00F66FEC" w:rsidRPr="008A3327">
        <w:rPr>
          <w:rFonts w:eastAsia="TimesNewRoman"/>
          <w:szCs w:val="28"/>
        </w:rPr>
        <w:t xml:space="preserve">по </w:t>
      </w:r>
      <w:r w:rsidR="00BF4BC4">
        <w:rPr>
          <w:rFonts w:eastAsia="TimesNewRoman"/>
          <w:szCs w:val="28"/>
        </w:rPr>
        <w:t>французскому</w:t>
      </w:r>
      <w:r w:rsidR="00F66FEC" w:rsidRPr="008A3327">
        <w:rPr>
          <w:rFonts w:eastAsia="TimesNewRoman"/>
          <w:szCs w:val="28"/>
        </w:rPr>
        <w:t xml:space="preserve"> языку была </w:t>
      </w:r>
      <w:r w:rsidRPr="008A3327">
        <w:rPr>
          <w:rFonts w:eastAsia="TimesNewRoman"/>
          <w:szCs w:val="28"/>
        </w:rPr>
        <w:t>нацелена на определение уровня</w:t>
      </w:r>
      <w:r w:rsidR="00F66FEC" w:rsidRPr="008A3327">
        <w:rPr>
          <w:rFonts w:eastAsia="TimesNewRoman"/>
          <w:szCs w:val="28"/>
        </w:rPr>
        <w:t xml:space="preserve"> </w:t>
      </w:r>
      <w:r w:rsidRPr="008A3327">
        <w:rPr>
          <w:rFonts w:eastAsia="TimesNewRoman"/>
          <w:szCs w:val="28"/>
        </w:rPr>
        <w:t xml:space="preserve">иноязычной коммуникативной компетенции </w:t>
      </w:r>
      <w:r w:rsidR="00145141">
        <w:rPr>
          <w:rFonts w:eastAsia="TimesNewRoman"/>
          <w:szCs w:val="28"/>
        </w:rPr>
        <w:t>и опыт применения речевых умений и языковых навыков для решения типичных коммуникативных задач, адекватных возрасту обучающихся</w:t>
      </w:r>
      <w:r w:rsidRPr="008A3327">
        <w:rPr>
          <w:rFonts w:eastAsia="TimesNewRoman"/>
          <w:szCs w:val="28"/>
        </w:rPr>
        <w:t>.</w:t>
      </w:r>
    </w:p>
    <w:p w:rsidR="008E785B" w:rsidRDefault="0077303D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Выполнение проверочной работы по </w:t>
      </w:r>
      <w:r w:rsidR="00BF4BC4">
        <w:rPr>
          <w:rFonts w:ascii="TimesNewRoman" w:hAnsi="TimesNewRoman" w:cs="TimesNewRoman"/>
          <w:szCs w:val="28"/>
        </w:rPr>
        <w:t>французскому</w:t>
      </w:r>
      <w:r>
        <w:rPr>
          <w:rFonts w:ascii="TimesNewRoman" w:hAnsi="TimesNewRoman" w:cs="TimesNewRoman"/>
          <w:szCs w:val="28"/>
        </w:rPr>
        <w:t xml:space="preserve"> языку рассчитано на один урок (не более 45 минут). </w:t>
      </w:r>
    </w:p>
    <w:p w:rsidR="008E785B" w:rsidRDefault="0077303D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Работа состояла из 4 заданий</w:t>
      </w:r>
      <w:r w:rsidR="008E785B">
        <w:rPr>
          <w:rFonts w:ascii="TimesNewRoman" w:hAnsi="TimesNewRoman" w:cs="TimesNewRoman"/>
          <w:szCs w:val="28"/>
        </w:rPr>
        <w:t>: 3 задания предполагают краткий ответ в виде комбинации цифр, 1 задание – развернутый ответ.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8E785B" w:rsidRDefault="008E785B" w:rsidP="008E785B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4475E9" w:rsidRDefault="00F66FEC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8A3327">
        <w:rPr>
          <w:rFonts w:eastAsia="TimesNewRoman"/>
          <w:szCs w:val="28"/>
        </w:rPr>
        <w:t xml:space="preserve">Основное внимание в проверочной работе уделялось </w:t>
      </w:r>
      <w:r w:rsidR="00145141">
        <w:rPr>
          <w:rFonts w:eastAsia="TimesNewRoman"/>
          <w:szCs w:val="28"/>
        </w:rPr>
        <w:t>проверке достижения следующих предметных результатов:</w:t>
      </w:r>
      <w:r w:rsidR="00D81A13" w:rsidRPr="008A3327">
        <w:rPr>
          <w:szCs w:val="28"/>
        </w:rPr>
        <w:t xml:space="preserve"> 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в</w:t>
      </w:r>
      <w:r w:rsidRPr="00145141">
        <w:rPr>
          <w:szCs w:val="28"/>
        </w:rPr>
        <w:t>оспринимать на слух и понимать запрашиваемую информацию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ч</w:t>
      </w:r>
      <w:r w:rsidRPr="00145141">
        <w:rPr>
          <w:szCs w:val="28"/>
        </w:rPr>
        <w:t>итать про себя и понимать запрашиваемую информацию в текстах, содержащих отдельные незнакомые слова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о</w:t>
      </w:r>
      <w:r w:rsidRPr="00145141">
        <w:rPr>
          <w:szCs w:val="28"/>
        </w:rPr>
        <w:t>перировать языковыми средствами в коммуникативно значимом контексте: грамматические формы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з</w:t>
      </w:r>
      <w:r w:rsidRPr="00145141">
        <w:rPr>
          <w:szCs w:val="28"/>
        </w:rPr>
        <w:t>аполнять анкеты и формуляры с указанием личной информации</w:t>
      </w:r>
      <w:r>
        <w:rPr>
          <w:szCs w:val="28"/>
        </w:rPr>
        <w:t>;</w:t>
      </w:r>
    </w:p>
    <w:p w:rsidR="00145141" w:rsidRDefault="0014514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- п</w:t>
      </w:r>
      <w:r w:rsidRPr="00145141">
        <w:rPr>
          <w:szCs w:val="28"/>
        </w:rPr>
        <w:t>равильно писать изученные слова</w:t>
      </w:r>
      <w:r>
        <w:rPr>
          <w:szCs w:val="28"/>
        </w:rPr>
        <w:t>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BF4BC4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2309327" wp14:editId="4C8A24C5">
            <wp:extent cx="4505325" cy="21050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 xml:space="preserve">Распределение отметок </w:t>
      </w:r>
      <w:r w:rsidR="00BF4BC4">
        <w:rPr>
          <w:rFonts w:eastAsia="TimesNewRoman"/>
          <w:szCs w:val="28"/>
        </w:rPr>
        <w:t>в сравнении с результатами РФ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BF4BC4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1A98E580" wp14:editId="76A91D03">
            <wp:extent cx="5886450" cy="22574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8E785B" w:rsidRPr="000A68FA" w:rsidRDefault="000A68FA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4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BF4BC4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13DE659D" wp14:editId="55ECEC8F">
            <wp:extent cx="5940425" cy="2289832"/>
            <wp:effectExtent l="0" t="0" r="317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Pr="00AC5CE5" w:rsidRDefault="000A68FA" w:rsidP="00AC5C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AC5CE5">
        <w:rPr>
          <w:szCs w:val="28"/>
        </w:rPr>
        <w:lastRenderedPageBreak/>
        <w:t xml:space="preserve">В целом обучающиеся справились с работой успешно, однако следует обратить внимание </w:t>
      </w:r>
      <w:r w:rsidR="006E4AE7" w:rsidRPr="00AC5CE5">
        <w:rPr>
          <w:szCs w:val="28"/>
        </w:rPr>
        <w:t xml:space="preserve">на </w:t>
      </w:r>
      <w:r w:rsidR="00913462" w:rsidRPr="00AC5CE5">
        <w:rPr>
          <w:szCs w:val="28"/>
        </w:rPr>
        <w:t xml:space="preserve">организацию работы </w:t>
      </w:r>
      <w:r w:rsidR="006E4AE7" w:rsidRPr="00AC5CE5">
        <w:rPr>
          <w:szCs w:val="28"/>
        </w:rPr>
        <w:t xml:space="preserve">по </w:t>
      </w:r>
      <w:r w:rsidR="00F56EA5">
        <w:rPr>
          <w:szCs w:val="28"/>
        </w:rPr>
        <w:t xml:space="preserve">обучению </w:t>
      </w:r>
      <w:r w:rsidR="006E4AE7" w:rsidRPr="00AC5CE5">
        <w:rPr>
          <w:szCs w:val="28"/>
        </w:rPr>
        <w:t>аудированию</w:t>
      </w:r>
      <w:r w:rsidR="00AC5CE5" w:rsidRPr="00AC5CE5">
        <w:rPr>
          <w:szCs w:val="28"/>
        </w:rPr>
        <w:t xml:space="preserve"> с целью </w:t>
      </w:r>
      <w:r w:rsidR="00AC5CE5">
        <w:rPr>
          <w:szCs w:val="28"/>
        </w:rPr>
        <w:t xml:space="preserve">развития умений </w:t>
      </w:r>
      <w:r w:rsidR="00AC5CE5" w:rsidRPr="00AC5CE5">
        <w:rPr>
          <w:szCs w:val="28"/>
        </w:rPr>
        <w:t xml:space="preserve">воспринимать на слух и понимать основное содержание </w:t>
      </w:r>
      <w:r w:rsidR="00AC5CE5" w:rsidRPr="00AC5CE5">
        <w:rPr>
          <w:rFonts w:ascii="TimesNewRoman" w:hAnsi="TimesNewRoman" w:cs="TimesNewRoman"/>
          <w:szCs w:val="28"/>
        </w:rPr>
        <w:t>и понимать запрашиваемую</w:t>
      </w:r>
      <w:r w:rsidR="00AC5CE5">
        <w:rPr>
          <w:rFonts w:ascii="TimesNewRoman" w:hAnsi="TimesNewRoman" w:cs="TimesNewRoman"/>
          <w:szCs w:val="28"/>
        </w:rPr>
        <w:t xml:space="preserve"> </w:t>
      </w:r>
      <w:r w:rsidR="00AC5CE5" w:rsidRPr="00AC5CE5">
        <w:rPr>
          <w:rFonts w:ascii="TimesNewRoman" w:hAnsi="TimesNewRoman" w:cs="TimesNewRoman"/>
          <w:szCs w:val="28"/>
        </w:rPr>
        <w:t>информацию фактического характера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учебных и адаптированных аутентичных текстов,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построенных на изученном языковом материале,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со зрительной опорой и с использованием языковой,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в том числе контекстуальной, догадки (время звучания</w:t>
      </w:r>
      <w:r w:rsidR="00AC5CE5">
        <w:rPr>
          <w:szCs w:val="28"/>
        </w:rPr>
        <w:t xml:space="preserve"> </w:t>
      </w:r>
      <w:r w:rsidR="00AC5CE5" w:rsidRPr="00AC5CE5">
        <w:rPr>
          <w:szCs w:val="28"/>
        </w:rPr>
        <w:t>текста/текстов для аудирования – до 1 минуты)</w:t>
      </w:r>
      <w:r w:rsidR="007F19E9">
        <w:rPr>
          <w:szCs w:val="28"/>
        </w:rPr>
        <w:t>.</w:t>
      </w:r>
    </w:p>
    <w:p w:rsidR="007F19E9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7F19E9">
        <w:rPr>
          <w:color w:val="000000"/>
          <w:szCs w:val="28"/>
        </w:rPr>
        <w:t>На основе проведенного анализа результатов ВПР</w:t>
      </w:r>
      <w:r w:rsidR="007F19E9" w:rsidRPr="007F19E9">
        <w:rPr>
          <w:color w:val="000000"/>
          <w:szCs w:val="28"/>
        </w:rPr>
        <w:t>, с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 цел</w:t>
      </w:r>
      <w:r w:rsidR="007F19E9">
        <w:rPr>
          <w:rFonts w:eastAsia="Times New Roman"/>
          <w:color w:val="000000"/>
          <w:spacing w:val="-4"/>
          <w:szCs w:val="28"/>
          <w:lang w:eastAsia="ru-RU"/>
        </w:rPr>
        <w:t>ью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 повышения качества преподавания </w:t>
      </w:r>
      <w:r w:rsidR="00F17030">
        <w:rPr>
          <w:rFonts w:eastAsia="Times New Roman"/>
          <w:color w:val="000000"/>
          <w:spacing w:val="-4"/>
          <w:szCs w:val="28"/>
          <w:lang w:eastAsia="ru-RU"/>
        </w:rPr>
        <w:t>французского</w:t>
      </w:r>
      <w:r w:rsidR="007F19E9">
        <w:rPr>
          <w:rFonts w:eastAsia="Times New Roman"/>
          <w:color w:val="000000"/>
          <w:spacing w:val="-4"/>
          <w:szCs w:val="28"/>
          <w:lang w:eastAsia="ru-RU"/>
        </w:rPr>
        <w:t xml:space="preserve"> языка рекомендовано</w:t>
      </w:r>
      <w:r w:rsidR="007F19E9" w:rsidRPr="005F05F2">
        <w:rPr>
          <w:rFonts w:eastAsia="Times New Roman"/>
          <w:color w:val="000000"/>
          <w:spacing w:val="-4"/>
          <w:szCs w:val="28"/>
          <w:lang w:eastAsia="ru-RU"/>
        </w:rPr>
        <w:t xml:space="preserve">: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ED16E6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ED16E6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ED16E6">
        <w:rPr>
          <w:color w:val="000000"/>
          <w:szCs w:val="28"/>
        </w:rPr>
        <w:t>ые образовательные траектории);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с</w:t>
      </w:r>
      <w:r w:rsidR="00EE5DCB" w:rsidRPr="00ED16E6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ED16E6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ED16E6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ED16E6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ED16E6">
        <w:rPr>
          <w:rFonts w:eastAsia="Times New Roman"/>
          <w:color w:val="000000" w:themeColor="text1"/>
          <w:szCs w:val="28"/>
        </w:rPr>
        <w:t>апреле</w:t>
      </w:r>
      <w:r w:rsidRPr="00ED16E6">
        <w:rPr>
          <w:rFonts w:eastAsia="Times New Roman"/>
          <w:color w:val="000000" w:themeColor="text1"/>
          <w:szCs w:val="28"/>
        </w:rPr>
        <w:t xml:space="preserve"> 202</w:t>
      </w:r>
      <w:r w:rsidR="00700A53" w:rsidRPr="00ED16E6">
        <w:rPr>
          <w:rFonts w:eastAsia="Times New Roman"/>
          <w:color w:val="000000" w:themeColor="text1"/>
          <w:szCs w:val="28"/>
        </w:rPr>
        <w:t>5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г. бы</w:t>
      </w:r>
      <w:r w:rsidRPr="00ED16E6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у</w:t>
      </w:r>
      <w:r w:rsidR="00EE5DCB" w:rsidRPr="00ED16E6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ED16E6">
        <w:rPr>
          <w:rFonts w:eastAsia="Times New Roman"/>
          <w:color w:val="000000" w:themeColor="text1"/>
          <w:szCs w:val="28"/>
        </w:rPr>
        <w:t>развитию</w:t>
      </w:r>
      <w:r w:rsidR="00EE5DCB" w:rsidRPr="00ED16E6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б</w:t>
      </w:r>
      <w:r w:rsidR="00EE5DCB" w:rsidRPr="00ED16E6">
        <w:rPr>
          <w:rFonts w:eastAsia="Times New Roman"/>
          <w:color w:val="000000" w:themeColor="text1"/>
          <w:szCs w:val="28"/>
        </w:rPr>
        <w:t>ольше внимания уделять творческим заданиям, самостоятельной работе школьников, опираясь на дифференциа</w:t>
      </w:r>
      <w:r w:rsidRPr="00ED16E6">
        <w:rPr>
          <w:rFonts w:eastAsia="Times New Roman"/>
          <w:color w:val="000000" w:themeColor="text1"/>
          <w:szCs w:val="28"/>
        </w:rPr>
        <w:t>цию и индивидуализацию обучения;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с</w:t>
      </w:r>
      <w:r w:rsidR="00EE5DCB" w:rsidRPr="00ED16E6">
        <w:rPr>
          <w:rFonts w:eastAsia="Times New Roman"/>
          <w:color w:val="000000" w:themeColor="text1"/>
          <w:szCs w:val="28"/>
        </w:rPr>
        <w:t xml:space="preserve">оздавать условия для формирования </w:t>
      </w:r>
      <w:r w:rsidRPr="00ED16E6">
        <w:rPr>
          <w:rFonts w:eastAsia="Times New Roman"/>
          <w:color w:val="000000" w:themeColor="text1"/>
          <w:szCs w:val="28"/>
        </w:rPr>
        <w:t>стойкой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мотивации к изучению иностранного языка у всех школьников</w:t>
      </w:r>
      <w:r w:rsidRPr="00ED16E6">
        <w:rPr>
          <w:rFonts w:eastAsia="Times New Roman"/>
          <w:color w:val="000000" w:themeColor="text1"/>
          <w:szCs w:val="28"/>
        </w:rPr>
        <w:t>;</w:t>
      </w:r>
    </w:p>
    <w:p w:rsidR="00EE5DCB" w:rsidRPr="00ED16E6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ED16E6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ED16E6">
        <w:rPr>
          <w:rFonts w:eastAsia="Times New Roman"/>
          <w:color w:val="000000" w:themeColor="text1"/>
          <w:szCs w:val="28"/>
        </w:rPr>
        <w:t xml:space="preserve"> </w:t>
      </w:r>
      <w:r w:rsidRPr="00ED16E6">
        <w:rPr>
          <w:rFonts w:eastAsia="Times New Roman"/>
          <w:color w:val="000000" w:themeColor="text1"/>
          <w:szCs w:val="28"/>
        </w:rPr>
        <w:t>развитию</w:t>
      </w:r>
      <w:r w:rsidR="00EE5DCB" w:rsidRPr="00ED16E6">
        <w:rPr>
          <w:rFonts w:eastAsia="Times New Roman"/>
          <w:color w:val="000000" w:themeColor="text1"/>
          <w:szCs w:val="28"/>
        </w:rPr>
        <w:t xml:space="preserve"> умени</w:t>
      </w:r>
      <w:r w:rsidRPr="00ED16E6">
        <w:rPr>
          <w:rFonts w:eastAsia="Times New Roman"/>
          <w:color w:val="000000" w:themeColor="text1"/>
          <w:szCs w:val="28"/>
        </w:rPr>
        <w:t>й</w:t>
      </w:r>
      <w:r w:rsidR="00EE5DCB" w:rsidRPr="00ED16E6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ED16E6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ED16E6">
        <w:rPr>
          <w:rFonts w:eastAsia="Times New Roman"/>
          <w:color w:val="000000" w:themeColor="text1"/>
          <w:szCs w:val="28"/>
        </w:rPr>
        <w:t>.</w:t>
      </w:r>
    </w:p>
    <w:p w:rsidR="00391729" w:rsidRPr="00ED16E6" w:rsidRDefault="00870D7C" w:rsidP="008A3327">
      <w:pPr>
        <w:pStyle w:val="ab"/>
        <w:ind w:left="720"/>
        <w:jc w:val="both"/>
        <w:rPr>
          <w:szCs w:val="28"/>
        </w:rPr>
      </w:pPr>
      <w:r w:rsidRPr="00ED16E6">
        <w:rPr>
          <w:szCs w:val="28"/>
        </w:rPr>
        <w:t>П</w:t>
      </w:r>
      <w:r w:rsidR="00391729" w:rsidRPr="00ED16E6">
        <w:rPr>
          <w:szCs w:val="28"/>
        </w:rPr>
        <w:t xml:space="preserve">родолжать уделять большее внимание: </w:t>
      </w:r>
    </w:p>
    <w:p w:rsidR="00391729" w:rsidRPr="00ED16E6" w:rsidRDefault="00391729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развитию таких </w:t>
      </w:r>
      <w:proofErr w:type="spellStart"/>
      <w:r w:rsidRPr="00ED16E6">
        <w:rPr>
          <w:szCs w:val="28"/>
        </w:rPr>
        <w:t>общеучебных</w:t>
      </w:r>
      <w:proofErr w:type="spellEnd"/>
      <w:r w:rsidRPr="00ED16E6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ED16E6" w:rsidRDefault="00391729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ED16E6" w:rsidRDefault="00870D7C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</w:t>
      </w:r>
      <w:r w:rsidR="00391729" w:rsidRPr="00ED16E6">
        <w:rPr>
          <w:szCs w:val="28"/>
        </w:rPr>
        <w:t xml:space="preserve">использованию в процессе обучения текстов различных типов и жанров, в том числе материалов сети Интернет; </w:t>
      </w:r>
    </w:p>
    <w:p w:rsidR="00391729" w:rsidRPr="00ED16E6" w:rsidRDefault="00870D7C" w:rsidP="008A3327">
      <w:pPr>
        <w:pStyle w:val="ab"/>
        <w:jc w:val="both"/>
        <w:rPr>
          <w:szCs w:val="28"/>
        </w:rPr>
      </w:pPr>
      <w:r w:rsidRPr="00ED16E6">
        <w:rPr>
          <w:szCs w:val="28"/>
        </w:rPr>
        <w:t xml:space="preserve">- </w:t>
      </w:r>
      <w:r w:rsidR="00391729" w:rsidRPr="00ED16E6">
        <w:rPr>
          <w:szCs w:val="28"/>
        </w:rPr>
        <w:t>развитию языкового чутья, формированию умений языковой догадки;</w:t>
      </w:r>
    </w:p>
    <w:p w:rsidR="00391729" w:rsidRPr="00ED16E6" w:rsidRDefault="00391729" w:rsidP="008A3327">
      <w:pPr>
        <w:pStyle w:val="ab"/>
        <w:ind w:firstLine="708"/>
        <w:jc w:val="both"/>
      </w:pPr>
      <w:r w:rsidRPr="00ED16E6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ED16E6" w:rsidRDefault="00391729" w:rsidP="008A3327">
      <w:pPr>
        <w:pStyle w:val="ab"/>
        <w:ind w:firstLine="708"/>
        <w:jc w:val="both"/>
      </w:pPr>
      <w:r w:rsidRPr="00ED16E6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ED16E6" w:rsidRDefault="00391729" w:rsidP="008A3327">
      <w:pPr>
        <w:pStyle w:val="ab"/>
        <w:ind w:firstLine="708"/>
        <w:jc w:val="both"/>
      </w:pPr>
      <w:r w:rsidRPr="00ED16E6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ED16E6" w:rsidRDefault="00391729" w:rsidP="008A3327">
      <w:pPr>
        <w:pStyle w:val="ab"/>
        <w:ind w:firstLine="708"/>
        <w:jc w:val="both"/>
      </w:pPr>
      <w:r w:rsidRPr="00ED16E6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ED16E6">
        <w:t>общеучебных</w:t>
      </w:r>
      <w:proofErr w:type="spellEnd"/>
      <w:r w:rsidRPr="00ED16E6">
        <w:t xml:space="preserve"> информационно-коммуникативных и иных умений и</w:t>
      </w:r>
      <w:r w:rsidR="008A3327" w:rsidRPr="00ED16E6">
        <w:t xml:space="preserve"> навыков</w:t>
      </w:r>
      <w:r w:rsidRPr="00ED16E6">
        <w:t xml:space="preserve">. </w:t>
      </w:r>
    </w:p>
    <w:p w:rsidR="00391729" w:rsidRPr="008A3327" w:rsidRDefault="00391729" w:rsidP="008A3327">
      <w:pPr>
        <w:pStyle w:val="ab"/>
        <w:ind w:firstLine="708"/>
        <w:jc w:val="both"/>
      </w:pPr>
      <w:r w:rsidRPr="00ED16E6">
        <w:t>При проведении текущего тематического контроля разрабаты</w:t>
      </w:r>
      <w:r w:rsidR="008A3327" w:rsidRPr="00ED16E6">
        <w:t>вать задания в соответствии с демонстрационными версиями</w:t>
      </w:r>
      <w:r w:rsidRPr="00ED16E6">
        <w:t xml:space="preserve"> </w:t>
      </w:r>
      <w:r w:rsidR="008A3327" w:rsidRPr="00ED16E6">
        <w:t>КИМ.</w:t>
      </w:r>
    </w:p>
    <w:p w:rsidR="00700A53" w:rsidRPr="0045488A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 xml:space="preserve">При подготовке к ВПР по </w:t>
      </w:r>
      <w:r w:rsidR="00B0720A">
        <w:rPr>
          <w:rFonts w:eastAsia="Times New Roman"/>
          <w:color w:val="000000"/>
          <w:szCs w:val="28"/>
          <w:lang w:eastAsia="ru-RU"/>
        </w:rPr>
        <w:t>французскому</w:t>
      </w:r>
      <w:r>
        <w:rPr>
          <w:rFonts w:eastAsia="Times New Roman"/>
          <w:color w:val="000000"/>
          <w:szCs w:val="28"/>
          <w:lang w:eastAsia="ru-RU"/>
        </w:rPr>
        <w:t xml:space="preserve"> языку</w:t>
      </w:r>
      <w:r w:rsidRPr="0045488A">
        <w:rPr>
          <w:rFonts w:eastAsia="Times New Roman"/>
          <w:color w:val="000000"/>
          <w:szCs w:val="28"/>
          <w:lang w:eastAsia="ru-RU"/>
        </w:rPr>
        <w:t xml:space="preserve"> целесообразно использовать </w:t>
      </w:r>
      <w:r w:rsidR="00B0720A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45488A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r w:rsidR="00B0720A">
        <w:rPr>
          <w:rFonts w:eastAsia="Times New Roman"/>
          <w:color w:val="000000"/>
          <w:szCs w:val="28"/>
          <w:lang w:eastAsia="ru-RU"/>
        </w:rPr>
        <w:t>: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>- ФИПИ (</w:t>
      </w:r>
      <w:hyperlink r:id="rId9" w:history="1">
        <w:r w:rsidRPr="00E644B3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;</w:t>
      </w:r>
      <w:r w:rsidRPr="0045488A">
        <w:rPr>
          <w:rFonts w:eastAsia="Times New Roman"/>
          <w:color w:val="000000"/>
          <w:szCs w:val="28"/>
          <w:lang w:eastAsia="ru-RU"/>
        </w:rPr>
        <w:t xml:space="preserve">  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</w:t>
      </w:r>
      <w:r w:rsidRPr="0045488A">
        <w:rPr>
          <w:rFonts w:eastAsia="Times New Roman"/>
          <w:color w:val="000000"/>
          <w:szCs w:val="28"/>
          <w:lang w:eastAsia="ru-RU"/>
        </w:rPr>
        <w:t xml:space="preserve"> Ф</w:t>
      </w:r>
      <w:r>
        <w:rPr>
          <w:rFonts w:eastAsia="Times New Roman"/>
          <w:color w:val="000000"/>
          <w:szCs w:val="28"/>
          <w:lang w:eastAsia="ru-RU"/>
        </w:rPr>
        <w:t>ИОКО (</w:t>
      </w:r>
      <w:hyperlink r:id="rId10" w:history="1">
        <w:r w:rsidRPr="00E644B3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;</w:t>
      </w:r>
    </w:p>
    <w:p w:rsidR="00700A53" w:rsidRPr="0045488A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45488A">
        <w:rPr>
          <w:rFonts w:eastAsia="Times New Roman"/>
          <w:color w:val="000000"/>
          <w:szCs w:val="28"/>
          <w:lang w:eastAsia="ru-RU"/>
        </w:rPr>
        <w:t>- ВСОШ</w:t>
      </w:r>
      <w:r>
        <w:rPr>
          <w:rFonts w:eastAsia="Times New Roman"/>
          <w:color w:val="000000"/>
          <w:szCs w:val="28"/>
          <w:lang w:eastAsia="ru-RU"/>
        </w:rPr>
        <w:t xml:space="preserve"> (</w:t>
      </w:r>
      <w:hyperlink r:id="rId11" w:history="1">
        <w:r w:rsidRPr="00E644B3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45488A">
        <w:rPr>
          <w:rFonts w:eastAsia="Times New Roman"/>
          <w:color w:val="000000"/>
          <w:szCs w:val="28"/>
          <w:lang w:eastAsia="ru-RU"/>
        </w:rPr>
        <w:t>)</w:t>
      </w:r>
      <w:r w:rsidR="001748DB">
        <w:rPr>
          <w:rFonts w:eastAsia="Times New Roman"/>
          <w:color w:val="000000"/>
          <w:szCs w:val="28"/>
          <w:lang w:eastAsia="ru-RU"/>
        </w:rPr>
        <w:t>.</w:t>
      </w:r>
    </w:p>
    <w:p w:rsidR="00391729" w:rsidRPr="00700A53" w:rsidRDefault="001748DB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606FFA" w:rsidRDefault="00606FFA" w:rsidP="002F796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68FA"/>
    <w:rsid w:val="000B3118"/>
    <w:rsid w:val="000C0770"/>
    <w:rsid w:val="000C5AC3"/>
    <w:rsid w:val="00145141"/>
    <w:rsid w:val="00157DC0"/>
    <w:rsid w:val="0016215E"/>
    <w:rsid w:val="00172DE6"/>
    <w:rsid w:val="001748DB"/>
    <w:rsid w:val="001F185A"/>
    <w:rsid w:val="00216F70"/>
    <w:rsid w:val="00230F71"/>
    <w:rsid w:val="00272201"/>
    <w:rsid w:val="00285934"/>
    <w:rsid w:val="002C461F"/>
    <w:rsid w:val="002F7965"/>
    <w:rsid w:val="003276A5"/>
    <w:rsid w:val="00351171"/>
    <w:rsid w:val="00391729"/>
    <w:rsid w:val="003A3D17"/>
    <w:rsid w:val="003F77DF"/>
    <w:rsid w:val="00434BCA"/>
    <w:rsid w:val="004475E9"/>
    <w:rsid w:val="004A0507"/>
    <w:rsid w:val="004F5FF8"/>
    <w:rsid w:val="005213F1"/>
    <w:rsid w:val="0054444B"/>
    <w:rsid w:val="00576954"/>
    <w:rsid w:val="005868EB"/>
    <w:rsid w:val="005A1433"/>
    <w:rsid w:val="005C0A43"/>
    <w:rsid w:val="005E14FA"/>
    <w:rsid w:val="00606FFA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0720A"/>
    <w:rsid w:val="00B60FCD"/>
    <w:rsid w:val="00B91ACB"/>
    <w:rsid w:val="00B922F0"/>
    <w:rsid w:val="00BF4BC4"/>
    <w:rsid w:val="00C16672"/>
    <w:rsid w:val="00C82654"/>
    <w:rsid w:val="00CC3D70"/>
    <w:rsid w:val="00D04B71"/>
    <w:rsid w:val="00D8081B"/>
    <w:rsid w:val="00D81A13"/>
    <w:rsid w:val="00D87665"/>
    <w:rsid w:val="00D8769F"/>
    <w:rsid w:val="00DA0FA6"/>
    <w:rsid w:val="00DD1A6B"/>
    <w:rsid w:val="00DD375C"/>
    <w:rsid w:val="00E075AD"/>
    <w:rsid w:val="00E076B5"/>
    <w:rsid w:val="00E409A1"/>
    <w:rsid w:val="00EA7D66"/>
    <w:rsid w:val="00EB609B"/>
    <w:rsid w:val="00ED16E6"/>
    <w:rsid w:val="00EE5DCB"/>
    <w:rsid w:val="00EF2857"/>
    <w:rsid w:val="00F17030"/>
    <w:rsid w:val="00F56EA5"/>
    <w:rsid w:val="00F66FEC"/>
    <w:rsid w:val="00F844B0"/>
    <w:rsid w:val="00F8613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2EC1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vserosolimp.edsoo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oco.ru/ru/oso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</c:v>
                </c:pt>
                <c:pt idx="1">
                  <c:v>0.42859999999999998</c:v>
                </c:pt>
                <c:pt idx="2">
                  <c:v>0.42859999999999998</c:v>
                </c:pt>
                <c:pt idx="3">
                  <c:v>0.1429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7B-4E7E-BF0C-A7D7296586E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Армавир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3.08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0A-4090-AC70-D56CB33C47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Армавир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26.42</c:v>
                </c:pt>
                <c:pt idx="1">
                  <c:v>42.86</c:v>
                </c:pt>
                <c:pt idx="2">
                  <c:v>42.86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0A-4090-AC70-D56CB33C47A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Армавир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56.31</c:v>
                </c:pt>
                <c:pt idx="1">
                  <c:v>42.86</c:v>
                </c:pt>
                <c:pt idx="2">
                  <c:v>42.86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0A-4090-AC70-D56CB33C47A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Армавир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14.2</c:v>
                </c:pt>
                <c:pt idx="1">
                  <c:v>14.29</c:v>
                </c:pt>
                <c:pt idx="2">
                  <c:v>14.29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0A-4090-AC70-D56CB33C47A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C1-4AA6-A2D2-6448B21570E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6C1-4AA6-A2D2-6448B21570E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6C1-4AA6-A2D2-6448B21570E4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6C1-4AA6-A2D2-6448B21570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1. Воспринимать на слух и понимать запрашиваемую информацию </c:v>
                </c:pt>
                <c:pt idx="1">
                  <c:v>2. Читать про себя и понимать запрашиваемую информацию в текстах, содержащих отдельные незнакомые слова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Заполнять анкеты и формуляры с указанием личной информации</c:v>
                </c:pt>
                <c:pt idx="4">
                  <c:v>4К2. Правильно писать изученные слова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37.14</c:v>
                </c:pt>
                <c:pt idx="1">
                  <c:v>48.57</c:v>
                </c:pt>
                <c:pt idx="2">
                  <c:v>25.71</c:v>
                </c:pt>
                <c:pt idx="3">
                  <c:v>91.07</c:v>
                </c:pt>
                <c:pt idx="4">
                  <c:v>85.71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C1-4AA6-A2D2-6448B2157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16</cp:revision>
  <cp:lastPrinted>2022-10-24T07:47:00Z</cp:lastPrinted>
  <dcterms:created xsi:type="dcterms:W3CDTF">2021-08-12T11:04:00Z</dcterms:created>
  <dcterms:modified xsi:type="dcterms:W3CDTF">2025-07-23T06:48:00Z</dcterms:modified>
</cp:coreProperties>
</file>